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94D" w:rsidRDefault="0049194D" w:rsidP="00487295"/>
    <w:p w:rsidR="00DE5061" w:rsidRDefault="00DE5061" w:rsidP="00487295"/>
    <w:p w:rsidR="00DE5061" w:rsidRDefault="00DE5061" w:rsidP="00487295"/>
    <w:p w:rsidR="002639F4" w:rsidRDefault="00487295" w:rsidP="00487295">
      <w:pPr>
        <w:pBdr>
          <w:top w:val="double" w:sz="6" w:space="11" w:color="auto" w:shadow="1"/>
          <w:left w:val="double" w:sz="6" w:space="0" w:color="auto" w:shadow="1"/>
          <w:bottom w:val="double" w:sz="6" w:space="7" w:color="auto" w:shadow="1"/>
          <w:right w:val="double" w:sz="6" w:space="0" w:color="auto" w:shadow="1"/>
        </w:pBdr>
        <w:shd w:val="clear" w:color="auto" w:fill="FFFF99"/>
        <w:ind w:left="1134" w:right="1132"/>
        <w:jc w:val="center"/>
        <w:rPr>
          <w:b/>
          <w:bCs/>
          <w:caps/>
          <w:color w:val="003366"/>
          <w:sz w:val="32"/>
          <w:szCs w:val="32"/>
        </w:rPr>
      </w:pPr>
      <w:r>
        <w:rPr>
          <w:b/>
          <w:bCs/>
          <w:caps/>
          <w:color w:val="003366"/>
          <w:sz w:val="32"/>
          <w:szCs w:val="32"/>
        </w:rPr>
        <w:t xml:space="preserve">CONVENTION-TYPE </w:t>
      </w:r>
      <w:r w:rsidR="00011DD4">
        <w:rPr>
          <w:b/>
          <w:bCs/>
          <w:caps/>
          <w:color w:val="003366"/>
          <w:sz w:val="32"/>
          <w:szCs w:val="32"/>
        </w:rPr>
        <w:t>AFG-</w:t>
      </w:r>
      <w:r>
        <w:rPr>
          <w:b/>
          <w:bCs/>
          <w:caps/>
          <w:color w:val="003366"/>
          <w:sz w:val="32"/>
          <w:szCs w:val="32"/>
        </w:rPr>
        <w:t xml:space="preserve">AMAFI </w:t>
      </w:r>
    </w:p>
    <w:p w:rsidR="002639F4" w:rsidRDefault="002639F4" w:rsidP="00487295">
      <w:pPr>
        <w:pBdr>
          <w:top w:val="double" w:sz="6" w:space="11" w:color="auto" w:shadow="1"/>
          <w:left w:val="double" w:sz="6" w:space="0" w:color="auto" w:shadow="1"/>
          <w:bottom w:val="double" w:sz="6" w:space="7" w:color="auto" w:shadow="1"/>
          <w:right w:val="double" w:sz="6" w:space="0" w:color="auto" w:shadow="1"/>
        </w:pBdr>
        <w:shd w:val="clear" w:color="auto" w:fill="FFFF99"/>
        <w:ind w:left="1134" w:right="1132"/>
        <w:jc w:val="center"/>
        <w:rPr>
          <w:b/>
          <w:bCs/>
          <w:caps/>
          <w:color w:val="003366"/>
          <w:sz w:val="32"/>
          <w:szCs w:val="32"/>
        </w:rPr>
      </w:pPr>
    </w:p>
    <w:p w:rsidR="00487295" w:rsidRDefault="00487295" w:rsidP="00487295">
      <w:pPr>
        <w:pBdr>
          <w:top w:val="double" w:sz="6" w:space="11" w:color="auto" w:shadow="1"/>
          <w:left w:val="double" w:sz="6" w:space="0" w:color="auto" w:shadow="1"/>
          <w:bottom w:val="double" w:sz="6" w:space="7" w:color="auto" w:shadow="1"/>
          <w:right w:val="double" w:sz="6" w:space="0" w:color="auto" w:shadow="1"/>
        </w:pBdr>
        <w:shd w:val="clear" w:color="auto" w:fill="FFFF99"/>
        <w:ind w:left="1134" w:right="1132"/>
        <w:jc w:val="center"/>
        <w:rPr>
          <w:b/>
          <w:bCs/>
          <w:caps/>
          <w:color w:val="003366"/>
          <w:sz w:val="32"/>
          <w:szCs w:val="32"/>
        </w:rPr>
      </w:pPr>
      <w:r w:rsidRPr="003F1EDA">
        <w:rPr>
          <w:b/>
          <w:bCs/>
          <w:caps/>
          <w:color w:val="003366"/>
          <w:sz w:val="32"/>
          <w:szCs w:val="32"/>
        </w:rPr>
        <w:t>FOURNITURE DE PRESTATIONS DE RECHERCHE</w:t>
      </w:r>
    </w:p>
    <w:p w:rsidR="00065DBF" w:rsidRDefault="00065DBF" w:rsidP="00487295"/>
    <w:p w:rsidR="00065DBF" w:rsidRDefault="00065DBF" w:rsidP="00487295"/>
    <w:p w:rsidR="008A3725" w:rsidRDefault="008A3725" w:rsidP="00487295"/>
    <w:p w:rsidR="008A3725" w:rsidRDefault="008A3725" w:rsidP="00487295"/>
    <w:p w:rsidR="00065DBF" w:rsidRDefault="00065DBF" w:rsidP="0048729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19"/>
      </w:tblGrid>
      <w:tr w:rsidR="009B2FF5" w:rsidTr="009B2FF5">
        <w:trPr>
          <w:jc w:val="center"/>
        </w:trPr>
        <w:tc>
          <w:tcPr>
            <w:tcW w:w="8819" w:type="dxa"/>
            <w:tcBorders>
              <w:top w:val="single" w:sz="4" w:space="0" w:color="auto"/>
              <w:left w:val="single" w:sz="4" w:space="0" w:color="auto"/>
              <w:bottom w:val="single" w:sz="4" w:space="0" w:color="auto"/>
              <w:right w:val="single" w:sz="4" w:space="0" w:color="auto"/>
            </w:tcBorders>
            <w:shd w:val="clear" w:color="auto" w:fill="DBE5F1"/>
          </w:tcPr>
          <w:p w:rsidR="009B2FF5" w:rsidRDefault="009B2FF5" w:rsidP="00487295"/>
          <w:p w:rsidR="009B2FF5" w:rsidRPr="00487295" w:rsidRDefault="009B2FF5" w:rsidP="00487295">
            <w:pPr>
              <w:jc w:val="center"/>
              <w:rPr>
                <w:b/>
                <w:u w:val="single"/>
              </w:rPr>
            </w:pPr>
            <w:r w:rsidRPr="00487295">
              <w:rPr>
                <w:b/>
                <w:u w:val="single"/>
              </w:rPr>
              <w:t>MISE EN GARDE</w:t>
            </w:r>
          </w:p>
          <w:p w:rsidR="009B2FF5" w:rsidRPr="00487295" w:rsidRDefault="009B2FF5" w:rsidP="00487295">
            <w:pPr>
              <w:jc w:val="center"/>
              <w:rPr>
                <w:b/>
                <w:u w:val="single"/>
              </w:rPr>
            </w:pPr>
            <w:r w:rsidRPr="00487295">
              <w:rPr>
                <w:b/>
                <w:u w:val="single"/>
              </w:rPr>
              <w:t>à l’attention des utilisateurs</w:t>
            </w:r>
            <w:r w:rsidR="00FD642E" w:rsidRPr="00487295">
              <w:rPr>
                <w:b/>
                <w:u w:val="single"/>
              </w:rPr>
              <w:t xml:space="preserve"> </w:t>
            </w:r>
            <w:r w:rsidRPr="00487295">
              <w:rPr>
                <w:b/>
                <w:u w:val="single"/>
              </w:rPr>
              <w:t xml:space="preserve">de la Convention-type </w:t>
            </w:r>
            <w:r w:rsidR="00011DD4">
              <w:rPr>
                <w:b/>
                <w:u w:val="single"/>
              </w:rPr>
              <w:t>AFG-</w:t>
            </w:r>
            <w:r w:rsidRPr="00487295">
              <w:rPr>
                <w:b/>
                <w:u w:val="single"/>
              </w:rPr>
              <w:t>AMAFI – Fourniture de prestations de recherche</w:t>
            </w:r>
          </w:p>
          <w:p w:rsidR="009B2FF5" w:rsidRDefault="009B2FF5" w:rsidP="00487295">
            <w:pPr>
              <w:jc w:val="center"/>
              <w:rPr>
                <w:b/>
              </w:rPr>
            </w:pPr>
          </w:p>
          <w:p w:rsidR="008A3725" w:rsidRDefault="008A3725" w:rsidP="00487295">
            <w:pPr>
              <w:jc w:val="center"/>
              <w:rPr>
                <w:b/>
              </w:rPr>
            </w:pPr>
          </w:p>
          <w:p w:rsidR="009B2FF5" w:rsidRPr="00487295" w:rsidRDefault="009B2FF5" w:rsidP="00487295">
            <w:pPr>
              <w:rPr>
                <w:b/>
              </w:rPr>
            </w:pPr>
            <w:r w:rsidRPr="00487295">
              <w:rPr>
                <w:b/>
              </w:rPr>
              <w:t>L’attention des utilisateurs est attirée sur le fait que la présente Convention-type ne constitue qu’un modèle mis à la disposition des adhérents de</w:t>
            </w:r>
            <w:r w:rsidR="006C6A4B">
              <w:rPr>
                <w:b/>
              </w:rPr>
              <w:t xml:space="preserve">s </w:t>
            </w:r>
            <w:r w:rsidRPr="00487295">
              <w:rPr>
                <w:b/>
              </w:rPr>
              <w:t>Association</w:t>
            </w:r>
            <w:r w:rsidR="006C6A4B">
              <w:rPr>
                <w:b/>
              </w:rPr>
              <w:t>s</w:t>
            </w:r>
            <w:r w:rsidRPr="00487295">
              <w:rPr>
                <w:b/>
              </w:rPr>
              <w:t xml:space="preserve">. Il appartient à ceux-ci de le modifier en fonction de leur situation et de leurs préoccupations propres et de s’assurer que les schémas qu’ils </w:t>
            </w:r>
            <w:r w:rsidR="00250C02">
              <w:rPr>
                <w:b/>
              </w:rPr>
              <w:t>mettent ainsi</w:t>
            </w:r>
            <w:r w:rsidRPr="00487295">
              <w:rPr>
                <w:b/>
              </w:rPr>
              <w:t xml:space="preserve"> en place restent conformes à la loi.</w:t>
            </w:r>
          </w:p>
          <w:p w:rsidR="009B2FF5" w:rsidRPr="00487295" w:rsidRDefault="009B2FF5" w:rsidP="00487295">
            <w:pPr>
              <w:rPr>
                <w:b/>
              </w:rPr>
            </w:pPr>
          </w:p>
          <w:p w:rsidR="009B2FF5" w:rsidRPr="00487295" w:rsidRDefault="009B2FF5" w:rsidP="00487295">
            <w:pPr>
              <w:rPr>
                <w:b/>
              </w:rPr>
            </w:pPr>
            <w:r w:rsidRPr="00487295">
              <w:rPr>
                <w:b/>
              </w:rPr>
              <w:t xml:space="preserve">En outre, pour assurer la bonne compréhension de l’objectif et de la portée des clauses de la Convention-type – Fourniture de prestations de recherche, ses utilisateurs sont invités à se reporter aux </w:t>
            </w:r>
            <w:r w:rsidR="004072BF">
              <w:rPr>
                <w:b/>
              </w:rPr>
              <w:t>commentaires</w:t>
            </w:r>
            <w:r w:rsidRPr="00487295">
              <w:rPr>
                <w:b/>
              </w:rPr>
              <w:t xml:space="preserve"> figurant dans la note</w:t>
            </w:r>
            <w:r w:rsidR="00011DD4">
              <w:rPr>
                <w:b/>
              </w:rPr>
              <w:t xml:space="preserve"> 17-68b</w:t>
            </w:r>
            <w:r w:rsidRPr="00487295">
              <w:rPr>
                <w:b/>
              </w:rPr>
              <w:t>.</w:t>
            </w:r>
          </w:p>
          <w:p w:rsidR="009B2FF5" w:rsidRDefault="009B2FF5" w:rsidP="00487295">
            <w:pPr>
              <w:rPr>
                <w:highlight w:val="yellow"/>
              </w:rPr>
            </w:pPr>
          </w:p>
        </w:tc>
      </w:tr>
    </w:tbl>
    <w:p w:rsidR="009B2FF5" w:rsidRDefault="009B2FF5" w:rsidP="00487295">
      <w:r>
        <w:br w:type="page"/>
      </w:r>
    </w:p>
    <w:p w:rsidR="00F45FB3" w:rsidRDefault="00F45FB3" w:rsidP="002639F4">
      <w:pPr>
        <w:jc w:val="center"/>
        <w:rPr>
          <w:b/>
          <w:sz w:val="22"/>
        </w:rPr>
      </w:pPr>
    </w:p>
    <w:p w:rsidR="00E80F50" w:rsidRDefault="00E80F50" w:rsidP="002639F4">
      <w:pPr>
        <w:jc w:val="center"/>
        <w:rPr>
          <w:b/>
          <w:sz w:val="22"/>
        </w:rPr>
      </w:pPr>
    </w:p>
    <w:p w:rsidR="00DE5061" w:rsidRDefault="00DE5061" w:rsidP="002639F4">
      <w:pPr>
        <w:jc w:val="center"/>
        <w:rPr>
          <w:b/>
          <w:sz w:val="22"/>
        </w:rPr>
      </w:pPr>
    </w:p>
    <w:p w:rsidR="002639F4" w:rsidRPr="002639F4" w:rsidRDefault="002639F4" w:rsidP="002639F4">
      <w:pPr>
        <w:jc w:val="center"/>
        <w:rPr>
          <w:b/>
          <w:sz w:val="22"/>
        </w:rPr>
      </w:pPr>
      <w:r w:rsidRPr="002639F4">
        <w:rPr>
          <w:b/>
          <w:sz w:val="22"/>
        </w:rPr>
        <w:t xml:space="preserve">CONVENTION-TYPE </w:t>
      </w:r>
      <w:r w:rsidR="00011DD4">
        <w:rPr>
          <w:b/>
          <w:sz w:val="22"/>
        </w:rPr>
        <w:t>AFG-</w:t>
      </w:r>
      <w:r w:rsidRPr="002639F4">
        <w:rPr>
          <w:b/>
          <w:sz w:val="22"/>
        </w:rPr>
        <w:t>AMAFI</w:t>
      </w:r>
    </w:p>
    <w:p w:rsidR="002639F4" w:rsidRPr="002639F4" w:rsidRDefault="002639F4" w:rsidP="002639F4">
      <w:pPr>
        <w:jc w:val="center"/>
        <w:rPr>
          <w:b/>
          <w:sz w:val="22"/>
        </w:rPr>
      </w:pPr>
    </w:p>
    <w:p w:rsidR="002639F4" w:rsidRPr="002639F4" w:rsidRDefault="002639F4" w:rsidP="00F45FB3">
      <w:pPr>
        <w:spacing w:line="240" w:lineRule="atLeast"/>
        <w:jc w:val="center"/>
        <w:rPr>
          <w:b/>
          <w:sz w:val="22"/>
        </w:rPr>
      </w:pPr>
      <w:r w:rsidRPr="002639F4">
        <w:rPr>
          <w:b/>
          <w:sz w:val="22"/>
        </w:rPr>
        <w:t>FOURNITURE DE PRESTATIONS DE RECHERCHE</w:t>
      </w:r>
    </w:p>
    <w:p w:rsidR="002639F4" w:rsidRDefault="002639F4" w:rsidP="00DE5061">
      <w:pPr>
        <w:spacing w:line="240" w:lineRule="atLeast"/>
        <w:rPr>
          <w:b/>
        </w:rPr>
      </w:pPr>
    </w:p>
    <w:p w:rsidR="00434C9F" w:rsidRPr="00487295" w:rsidRDefault="00F05064" w:rsidP="00DE5061">
      <w:pPr>
        <w:spacing w:line="240" w:lineRule="atLeast"/>
        <w:rPr>
          <w:b/>
        </w:rPr>
      </w:pPr>
      <w:r w:rsidRPr="00487295">
        <w:rPr>
          <w:b/>
        </w:rPr>
        <w:t>ENTRE</w:t>
      </w:r>
    </w:p>
    <w:p w:rsidR="00434C9F" w:rsidRPr="00065DBF" w:rsidRDefault="00434C9F" w:rsidP="00DE5061">
      <w:pPr>
        <w:spacing w:line="240" w:lineRule="atLeast"/>
      </w:pPr>
    </w:p>
    <w:p w:rsidR="00434C9F" w:rsidRPr="00065DBF" w:rsidRDefault="00DA3519" w:rsidP="00DE5061">
      <w:pPr>
        <w:spacing w:line="240" w:lineRule="atLeast"/>
      </w:pPr>
      <w:r>
        <w:t>[XXX]</w:t>
      </w:r>
      <w:r w:rsidR="004052D6">
        <w:t>,</w:t>
      </w:r>
      <w:r>
        <w:t xml:space="preserve"> </w:t>
      </w:r>
      <w:r w:rsidR="00F05064" w:rsidRPr="00065DBF">
        <w:t>société [</w:t>
      </w:r>
      <w:r w:rsidR="00F05064" w:rsidRPr="00FB6612">
        <w:rPr>
          <w:i/>
          <w:highlight w:val="lightGray"/>
        </w:rPr>
        <w:t>à compléter</w:t>
      </w:r>
      <w:r w:rsidR="00F05064" w:rsidRPr="00065DBF">
        <w:t>] au capital de [</w:t>
      </w:r>
      <w:r w:rsidR="00F05064" w:rsidRPr="00FB6612">
        <w:rPr>
          <w:i/>
          <w:highlight w:val="lightGray"/>
        </w:rPr>
        <w:t>à compléter</w:t>
      </w:r>
      <w:r w:rsidR="00F05064" w:rsidRPr="00065DBF">
        <w:t>] EUR dont le siège social est sis [</w:t>
      </w:r>
      <w:r w:rsidR="00F05064" w:rsidRPr="00FB6612">
        <w:rPr>
          <w:i/>
          <w:highlight w:val="lightGray"/>
        </w:rPr>
        <w:t>à compléter</w:t>
      </w:r>
      <w:r w:rsidR="007A3C5B">
        <w:t xml:space="preserve">], </w:t>
      </w:r>
      <w:r w:rsidR="00F05064" w:rsidRPr="00065DBF">
        <w:t>immatriculée au Registre du commerce et des sociétés de [</w:t>
      </w:r>
      <w:r w:rsidR="00F05064" w:rsidRPr="00065DBF">
        <w:rPr>
          <w:i/>
        </w:rPr>
        <w:t>à compléter</w:t>
      </w:r>
      <w:r w:rsidR="00F05064" w:rsidRPr="00065DBF">
        <w:t>] sous le numéro [</w:t>
      </w:r>
      <w:r w:rsidR="00F05064" w:rsidRPr="00FB6612">
        <w:rPr>
          <w:i/>
          <w:highlight w:val="lightGray"/>
        </w:rPr>
        <w:t>à compléter</w:t>
      </w:r>
      <w:r w:rsidR="00F05064" w:rsidRPr="00065DBF">
        <w:t xml:space="preserve">] </w:t>
      </w:r>
    </w:p>
    <w:p w:rsidR="00434C9F" w:rsidRPr="00065DBF" w:rsidRDefault="00434C9F" w:rsidP="00DE5061">
      <w:pPr>
        <w:spacing w:line="240" w:lineRule="atLeast"/>
      </w:pPr>
    </w:p>
    <w:p w:rsidR="00434C9F" w:rsidRPr="00065DBF" w:rsidRDefault="00F05064" w:rsidP="00DE5061">
      <w:pPr>
        <w:spacing w:line="240" w:lineRule="atLeast"/>
      </w:pPr>
      <w:r w:rsidRPr="00065DBF">
        <w:t>Représentée par [</w:t>
      </w:r>
      <w:r w:rsidRPr="00FB6612">
        <w:rPr>
          <w:i/>
          <w:highlight w:val="lightGray"/>
        </w:rPr>
        <w:t>à compléter</w:t>
      </w:r>
      <w:r w:rsidRPr="00065DBF">
        <w:t>], agissant en qualité de [</w:t>
      </w:r>
      <w:r w:rsidRPr="00FB6612">
        <w:rPr>
          <w:i/>
          <w:highlight w:val="lightGray"/>
        </w:rPr>
        <w:t>à compléter</w:t>
      </w:r>
      <w:r w:rsidRPr="00065DBF">
        <w:t>]</w:t>
      </w:r>
    </w:p>
    <w:p w:rsidR="00434C9F" w:rsidRPr="00065DBF" w:rsidRDefault="00F05064" w:rsidP="00DE5061">
      <w:pPr>
        <w:spacing w:line="240" w:lineRule="atLeast"/>
      </w:pPr>
      <w:r w:rsidRPr="00065DBF">
        <w:t xml:space="preserve">Dûment habilité à l’effet des présentes </w:t>
      </w:r>
    </w:p>
    <w:p w:rsidR="00434C9F" w:rsidRPr="00065DBF" w:rsidRDefault="00434C9F" w:rsidP="00DE5061">
      <w:pPr>
        <w:spacing w:line="240" w:lineRule="atLeast"/>
      </w:pPr>
    </w:p>
    <w:p w:rsidR="00434C9F" w:rsidRPr="00065DBF" w:rsidRDefault="00F05064" w:rsidP="00DE5061">
      <w:pPr>
        <w:spacing w:line="240" w:lineRule="atLeast"/>
      </w:pPr>
      <w:r w:rsidRPr="00065DBF">
        <w:t>Ci-après dénommée</w:t>
      </w:r>
      <w:r w:rsidR="00C6574E">
        <w:t xml:space="preserve"> le</w:t>
      </w:r>
      <w:r w:rsidRPr="00065DBF">
        <w:t xml:space="preserve"> « Fournisseur »,</w:t>
      </w:r>
    </w:p>
    <w:p w:rsidR="00434C9F" w:rsidRPr="00065DBF" w:rsidRDefault="00F05064" w:rsidP="00DE5061">
      <w:pPr>
        <w:spacing w:line="240" w:lineRule="atLeast"/>
      </w:pPr>
      <w:r w:rsidRPr="00065DBF">
        <w:t>D’une part,</w:t>
      </w:r>
    </w:p>
    <w:p w:rsidR="00434C9F" w:rsidRPr="00065DBF" w:rsidRDefault="00434C9F" w:rsidP="00DE5061">
      <w:pPr>
        <w:spacing w:line="240" w:lineRule="atLeast"/>
      </w:pPr>
    </w:p>
    <w:p w:rsidR="00434C9F" w:rsidRPr="00487295" w:rsidRDefault="00F05064" w:rsidP="00DE5061">
      <w:pPr>
        <w:spacing w:line="240" w:lineRule="atLeast"/>
        <w:rPr>
          <w:b/>
        </w:rPr>
      </w:pPr>
      <w:r w:rsidRPr="00487295">
        <w:rPr>
          <w:b/>
        </w:rPr>
        <w:t xml:space="preserve">ET </w:t>
      </w:r>
    </w:p>
    <w:p w:rsidR="00434C9F" w:rsidRPr="00065DBF" w:rsidRDefault="00434C9F" w:rsidP="00DE5061">
      <w:pPr>
        <w:spacing w:line="240" w:lineRule="atLeast"/>
      </w:pPr>
    </w:p>
    <w:p w:rsidR="00434C9F" w:rsidRPr="00DA3519" w:rsidRDefault="00F05064" w:rsidP="00DE5061">
      <w:pPr>
        <w:spacing w:line="240" w:lineRule="atLeast"/>
      </w:pPr>
      <w:r w:rsidRPr="00065DBF">
        <w:t>[YYY</w:t>
      </w:r>
      <w:r w:rsidR="00DA3519">
        <w:t>]</w:t>
      </w:r>
      <w:r w:rsidR="00242679">
        <w:t xml:space="preserve">, </w:t>
      </w:r>
      <w:r w:rsidRPr="00065DBF">
        <w:t>société [</w:t>
      </w:r>
      <w:r w:rsidRPr="00FB6612">
        <w:rPr>
          <w:i/>
          <w:highlight w:val="lightGray"/>
        </w:rPr>
        <w:t>à compléter</w:t>
      </w:r>
      <w:r w:rsidRPr="00065DBF">
        <w:t>] au capital de [</w:t>
      </w:r>
      <w:r w:rsidRPr="00FB6612">
        <w:rPr>
          <w:i/>
          <w:highlight w:val="lightGray"/>
        </w:rPr>
        <w:t>à compléter</w:t>
      </w:r>
      <w:r w:rsidRPr="00065DBF">
        <w:t>] EUR dont le siège social est sis [</w:t>
      </w:r>
      <w:r w:rsidRPr="00FB6612">
        <w:rPr>
          <w:i/>
          <w:highlight w:val="lightGray"/>
        </w:rPr>
        <w:t>à compléter</w:t>
      </w:r>
      <w:r w:rsidR="007A3C5B">
        <w:t>],</w:t>
      </w:r>
      <w:r w:rsidR="00DA3519">
        <w:t xml:space="preserve"> </w:t>
      </w:r>
      <w:r w:rsidRPr="00065DBF">
        <w:t>immatriculée au Registre du commerce et des sociétés de [</w:t>
      </w:r>
      <w:r w:rsidR="007A3C5B" w:rsidRPr="00FB6612">
        <w:rPr>
          <w:i/>
          <w:highlight w:val="lightGray"/>
        </w:rPr>
        <w:t xml:space="preserve">à </w:t>
      </w:r>
      <w:r w:rsidRPr="00FB6612">
        <w:rPr>
          <w:i/>
          <w:highlight w:val="lightGray"/>
        </w:rPr>
        <w:t>compléter</w:t>
      </w:r>
      <w:r w:rsidRPr="00065DBF">
        <w:t>] sous le numéro [</w:t>
      </w:r>
      <w:r w:rsidRPr="00FB6612">
        <w:rPr>
          <w:i/>
          <w:highlight w:val="lightGray"/>
        </w:rPr>
        <w:t>à compléter</w:t>
      </w:r>
      <w:r w:rsidRPr="00065DBF">
        <w:t xml:space="preserve">] </w:t>
      </w:r>
    </w:p>
    <w:p w:rsidR="00434C9F" w:rsidRPr="00065DBF" w:rsidRDefault="00434C9F" w:rsidP="00DE5061">
      <w:pPr>
        <w:spacing w:line="240" w:lineRule="atLeast"/>
      </w:pPr>
    </w:p>
    <w:p w:rsidR="00434C9F" w:rsidRPr="00065DBF" w:rsidRDefault="00F05064" w:rsidP="00DE5061">
      <w:pPr>
        <w:spacing w:line="240" w:lineRule="atLeast"/>
      </w:pPr>
      <w:r w:rsidRPr="00065DBF">
        <w:t>Représentée par [</w:t>
      </w:r>
      <w:r w:rsidRPr="00FB6612">
        <w:rPr>
          <w:i/>
          <w:highlight w:val="lightGray"/>
        </w:rPr>
        <w:t>à compléter</w:t>
      </w:r>
      <w:r w:rsidRPr="00065DBF">
        <w:t>], agissant en qualité de [</w:t>
      </w:r>
      <w:r w:rsidRPr="00FB6612">
        <w:rPr>
          <w:i/>
          <w:highlight w:val="lightGray"/>
        </w:rPr>
        <w:t>à compléter</w:t>
      </w:r>
      <w:r w:rsidRPr="00065DBF">
        <w:t>]</w:t>
      </w:r>
    </w:p>
    <w:p w:rsidR="00434C9F" w:rsidRPr="00065DBF" w:rsidRDefault="00F05064" w:rsidP="00DE5061">
      <w:pPr>
        <w:spacing w:line="240" w:lineRule="atLeast"/>
      </w:pPr>
      <w:r w:rsidRPr="00065DBF">
        <w:t xml:space="preserve">Dûment habilité à l’effet des présentes </w:t>
      </w:r>
    </w:p>
    <w:p w:rsidR="00434C9F" w:rsidRPr="00065DBF" w:rsidRDefault="00434C9F" w:rsidP="00DE5061">
      <w:pPr>
        <w:spacing w:line="240" w:lineRule="atLeast"/>
      </w:pPr>
    </w:p>
    <w:p w:rsidR="00434C9F" w:rsidRPr="00065DBF" w:rsidRDefault="00F05064" w:rsidP="00DE5061">
      <w:pPr>
        <w:spacing w:line="240" w:lineRule="atLeast"/>
      </w:pPr>
      <w:r w:rsidRPr="00065DBF">
        <w:t>Ci-après dénommée</w:t>
      </w:r>
      <w:r w:rsidR="00C6574E">
        <w:t xml:space="preserve"> le</w:t>
      </w:r>
      <w:r w:rsidRPr="00065DBF">
        <w:t xml:space="preserve"> « Client »,</w:t>
      </w:r>
    </w:p>
    <w:p w:rsidR="00434C9F" w:rsidRPr="00065DBF" w:rsidRDefault="00F05064" w:rsidP="00DE5061">
      <w:pPr>
        <w:spacing w:line="240" w:lineRule="atLeast"/>
      </w:pPr>
      <w:r w:rsidRPr="00065DBF">
        <w:t>D’autre part,</w:t>
      </w:r>
    </w:p>
    <w:p w:rsidR="00434C9F" w:rsidRPr="00065DBF" w:rsidRDefault="00434C9F" w:rsidP="00DE5061">
      <w:pPr>
        <w:spacing w:line="240" w:lineRule="atLeast"/>
      </w:pPr>
    </w:p>
    <w:p w:rsidR="00434C9F" w:rsidRPr="00065DBF" w:rsidRDefault="00F05064" w:rsidP="00DE5061">
      <w:pPr>
        <w:spacing w:line="240" w:lineRule="atLeast"/>
      </w:pPr>
      <w:r w:rsidRPr="00065DBF">
        <w:t>Ci-après dénommées ensemble les « Parties »</w:t>
      </w:r>
    </w:p>
    <w:p w:rsidR="00434C9F" w:rsidRPr="00065DBF" w:rsidRDefault="00434C9F" w:rsidP="00DE5061">
      <w:pPr>
        <w:spacing w:line="240" w:lineRule="atLeast"/>
      </w:pPr>
    </w:p>
    <w:p w:rsidR="00434C9F" w:rsidRPr="00065DBF" w:rsidRDefault="00434C9F" w:rsidP="00DE5061">
      <w:pPr>
        <w:spacing w:line="240" w:lineRule="atLeast"/>
      </w:pPr>
    </w:p>
    <w:p w:rsidR="00434C9F" w:rsidRDefault="00F05064" w:rsidP="00DE5061">
      <w:pPr>
        <w:spacing w:line="240" w:lineRule="atLeast"/>
      </w:pPr>
      <w:r w:rsidRPr="00065DBF">
        <w:t>IL A ETE CONVENU CE QUI SUIT :</w:t>
      </w:r>
    </w:p>
    <w:p w:rsidR="009B2FF5" w:rsidRDefault="009B2FF5" w:rsidP="00DE5061">
      <w:pPr>
        <w:spacing w:line="240" w:lineRule="atLeast"/>
      </w:pPr>
    </w:p>
    <w:p w:rsidR="00A53A75" w:rsidRDefault="00A53A75" w:rsidP="00DE5061">
      <w:pPr>
        <w:spacing w:line="240" w:lineRule="atLeast"/>
      </w:pPr>
    </w:p>
    <w:p w:rsidR="009B2FF5" w:rsidRDefault="009B2FF5" w:rsidP="00DE5061">
      <w:pPr>
        <w:pStyle w:val="Titre2"/>
        <w:numPr>
          <w:ilvl w:val="0"/>
          <w:numId w:val="0"/>
        </w:numPr>
        <w:spacing w:before="0" w:line="240" w:lineRule="atLeast"/>
        <w:ind w:left="360" w:hanging="360"/>
      </w:pPr>
      <w:bookmarkStart w:id="0" w:name="_Toc489455412"/>
      <w:r>
        <w:t>PREAMBULE</w:t>
      </w:r>
      <w:bookmarkEnd w:id="0"/>
    </w:p>
    <w:p w:rsidR="009B2FF5" w:rsidRDefault="009B2FF5" w:rsidP="00DE5061">
      <w:pPr>
        <w:spacing w:line="240" w:lineRule="atLeast"/>
      </w:pPr>
    </w:p>
    <w:p w:rsidR="002639F4" w:rsidRDefault="009B2FF5" w:rsidP="00DE5061">
      <w:pPr>
        <w:spacing w:line="240" w:lineRule="atLeast"/>
      </w:pPr>
      <w:r>
        <w:t>La présente convention-type (ci-après la « Convention ») est conclu</w:t>
      </w:r>
      <w:r w:rsidR="00EA3614">
        <w:t>e</w:t>
      </w:r>
      <w:r>
        <w:t xml:space="preserve"> conformément aux dispositions législatives et réglementaires en vigueur, et notamment aux dispositions de</w:t>
      </w:r>
      <w:r w:rsidR="00912E0A">
        <w:t xml:space="preserve"> </w:t>
      </w:r>
      <w:proofErr w:type="spellStart"/>
      <w:r w:rsidR="00912E0A">
        <w:t>MiFID</w:t>
      </w:r>
      <w:proofErr w:type="spellEnd"/>
      <w:r w:rsidR="00912E0A">
        <w:t xml:space="preserve"> 2 (</w:t>
      </w:r>
      <w:r w:rsidR="008B6463">
        <w:t xml:space="preserve">terme </w:t>
      </w:r>
      <w:r w:rsidR="00912E0A">
        <w:t>défini à l’</w:t>
      </w:r>
      <w:r w:rsidR="008B6463">
        <w:t>Article</w:t>
      </w:r>
      <w:r w:rsidR="00912E0A">
        <w:t xml:space="preserve"> 1)</w:t>
      </w:r>
      <w:r>
        <w:t xml:space="preserve"> </w:t>
      </w:r>
      <w:r w:rsidR="00AB003C">
        <w:t>telles que transposées en droit français</w:t>
      </w:r>
      <w:r w:rsidR="00C6574E">
        <w:t>, notamment</w:t>
      </w:r>
      <w:r w:rsidR="00AB003C">
        <w:t xml:space="preserve"> aux </w:t>
      </w:r>
      <w:r w:rsidR="008B6463">
        <w:t>Article</w:t>
      </w:r>
      <w:r w:rsidR="00AB003C">
        <w:t xml:space="preserve">s </w:t>
      </w:r>
      <w:r w:rsidR="00AB003C" w:rsidRPr="00AB003C">
        <w:t>L. 533-12-2</w:t>
      </w:r>
      <w:r w:rsidR="00AB003C">
        <w:t xml:space="preserve"> à L. 533-12-4 du Code Monétaire et Financier, </w:t>
      </w:r>
      <w:r w:rsidR="00EA3614">
        <w:t xml:space="preserve">et </w:t>
      </w:r>
      <w:r w:rsidR="00452DDD">
        <w:t xml:space="preserve">à celles </w:t>
      </w:r>
      <w:r w:rsidR="00EA3614">
        <w:t xml:space="preserve">de </w:t>
      </w:r>
      <w:r w:rsidR="00912E0A">
        <w:t xml:space="preserve">DD </w:t>
      </w:r>
      <w:proofErr w:type="spellStart"/>
      <w:r w:rsidR="00912E0A">
        <w:t>MiFID</w:t>
      </w:r>
      <w:proofErr w:type="spellEnd"/>
      <w:r w:rsidR="00912E0A">
        <w:t xml:space="preserve"> 2 (</w:t>
      </w:r>
      <w:r w:rsidR="008B6463">
        <w:t xml:space="preserve">terme </w:t>
      </w:r>
      <w:r w:rsidR="00912E0A">
        <w:t>défini à l’</w:t>
      </w:r>
      <w:r w:rsidR="008B6463">
        <w:t>Article</w:t>
      </w:r>
      <w:r w:rsidR="00B935CB">
        <w:t xml:space="preserve"> </w:t>
      </w:r>
      <w:r w:rsidR="00912E0A">
        <w:t>1)</w:t>
      </w:r>
      <w:r w:rsidR="002A4D11">
        <w:t xml:space="preserve"> </w:t>
      </w:r>
      <w:r w:rsidR="00452DDD">
        <w:t>telles que transposées en droit français</w:t>
      </w:r>
      <w:r w:rsidR="002A4D11">
        <w:t>, notamment</w:t>
      </w:r>
      <w:r w:rsidR="00452DDD">
        <w:t xml:space="preserve"> aux </w:t>
      </w:r>
      <w:r w:rsidR="008B6463">
        <w:t>Article</w:t>
      </w:r>
      <w:r w:rsidR="00452DDD">
        <w:t>s 314-76-5 à 314-76-16 du Règlement Général de l’AMF</w:t>
      </w:r>
      <w:r>
        <w:t>.</w:t>
      </w:r>
    </w:p>
    <w:p w:rsidR="00FC4852" w:rsidRDefault="00FC4852" w:rsidP="00DE5061">
      <w:pPr>
        <w:spacing w:line="240" w:lineRule="atLeast"/>
      </w:pPr>
    </w:p>
    <w:p w:rsidR="00FC4852" w:rsidRPr="00D92FB0" w:rsidRDefault="00FC4852" w:rsidP="00DE5061">
      <w:pPr>
        <w:spacing w:line="240" w:lineRule="atLeast"/>
      </w:pPr>
      <w:r>
        <w:t xml:space="preserve">Afin de s’adapter à la nouvelle règlementation des marchés financiers et au renforcement </w:t>
      </w:r>
      <w:r w:rsidR="00716C8F">
        <w:t xml:space="preserve">du dispositif de prévention et </w:t>
      </w:r>
      <w:r>
        <w:t xml:space="preserve">de contrôle des </w:t>
      </w:r>
      <w:r w:rsidRPr="00D92FB0">
        <w:t>conflits d’intérêts et des incitations qui impose désormais la rémunération des services et matériels de recherche</w:t>
      </w:r>
      <w:r w:rsidR="00011DD4">
        <w:t>,</w:t>
      </w:r>
      <w:r w:rsidR="00CD4974" w:rsidRPr="00D92FB0">
        <w:t xml:space="preserve"> notamment lorsqu’</w:t>
      </w:r>
      <w:r w:rsidR="00D92FB0">
        <w:t>ils</w:t>
      </w:r>
      <w:r w:rsidR="00CD4974" w:rsidRPr="00D92FB0">
        <w:t xml:space="preserve"> sont </w:t>
      </w:r>
      <w:r w:rsidR="00D92FB0">
        <w:t>financé</w:t>
      </w:r>
      <w:r w:rsidR="00CD4974" w:rsidRPr="00D92FB0">
        <w:t>s par les clients du client</w:t>
      </w:r>
      <w:r w:rsidRPr="00D92FB0">
        <w:t xml:space="preserve">, </w:t>
      </w:r>
      <w:r w:rsidR="00716C8F" w:rsidRPr="00D92FB0">
        <w:t xml:space="preserve">les Parties </w:t>
      </w:r>
      <w:r w:rsidR="002A4D11" w:rsidRPr="00D92FB0">
        <w:t xml:space="preserve">ont souhaité organiser </w:t>
      </w:r>
      <w:r w:rsidR="00716C8F" w:rsidRPr="00D92FB0">
        <w:t>leur relation commerciale au moyen de la présente Convention</w:t>
      </w:r>
      <w:r w:rsidR="002A4D11" w:rsidRPr="00D92FB0">
        <w:t xml:space="preserve"> qui constitue un </w:t>
      </w:r>
      <w:r w:rsidR="00716C8F" w:rsidRPr="00D92FB0">
        <w:t>document de référence vis</w:t>
      </w:r>
      <w:r w:rsidR="002A4D11" w:rsidRPr="00D92FB0">
        <w:t>ant</w:t>
      </w:r>
      <w:r w:rsidR="00716C8F" w:rsidRPr="00D92FB0">
        <w:t xml:space="preserve"> à normaliser</w:t>
      </w:r>
      <w:r w:rsidRPr="00D92FB0">
        <w:t xml:space="preserve"> </w:t>
      </w:r>
      <w:r w:rsidR="002A4D11" w:rsidRPr="00D92FB0">
        <w:t xml:space="preserve">la relation </w:t>
      </w:r>
      <w:r w:rsidR="00E52A38" w:rsidRPr="00D92FB0">
        <w:t>contractuel</w:t>
      </w:r>
      <w:r w:rsidR="002A4D11" w:rsidRPr="00D92FB0">
        <w:t>le</w:t>
      </w:r>
      <w:r w:rsidR="00E52A38" w:rsidRPr="00D92FB0">
        <w:t xml:space="preserve"> entre </w:t>
      </w:r>
      <w:r w:rsidR="004D7FEE" w:rsidRPr="00D92FB0">
        <w:t>un</w:t>
      </w:r>
      <w:r w:rsidR="00E52A38" w:rsidRPr="00D92FB0">
        <w:t xml:space="preserve"> fournisseur et son client</w:t>
      </w:r>
      <w:r w:rsidR="004D7FEE" w:rsidRPr="00D92FB0">
        <w:t xml:space="preserve"> dans un cadre conforme aux exigences </w:t>
      </w:r>
      <w:r w:rsidR="007D1E00" w:rsidRPr="00D92FB0">
        <w:t>précitées</w:t>
      </w:r>
      <w:r w:rsidR="0014313C" w:rsidRPr="00D92FB0">
        <w:t xml:space="preserve"> </w:t>
      </w:r>
      <w:r w:rsidR="004D7FEE" w:rsidRPr="00D92FB0">
        <w:t>en matière de financement de la recherche</w:t>
      </w:r>
      <w:r w:rsidRPr="00D92FB0">
        <w:t>.</w:t>
      </w:r>
    </w:p>
    <w:p w:rsidR="00F45FB3" w:rsidRDefault="0011234B" w:rsidP="00A53A75">
      <w:pPr>
        <w:spacing w:line="240" w:lineRule="atLeast"/>
        <w:rPr>
          <w:color w:val="000000"/>
        </w:rPr>
      </w:pPr>
      <w:r w:rsidRPr="00D92FB0">
        <w:lastRenderedPageBreak/>
        <w:t>Le</w:t>
      </w:r>
      <w:r w:rsidR="00E52A38" w:rsidRPr="00D92FB0">
        <w:t xml:space="preserve"> régime des incitations liées à la recherche </w:t>
      </w:r>
      <w:r w:rsidR="003F68C4" w:rsidRPr="00D92FB0">
        <w:t xml:space="preserve">issu de </w:t>
      </w:r>
      <w:proofErr w:type="spellStart"/>
      <w:r w:rsidR="003F68C4" w:rsidRPr="00D92FB0">
        <w:t>MiFID</w:t>
      </w:r>
      <w:proofErr w:type="spellEnd"/>
      <w:r w:rsidR="003F68C4" w:rsidRPr="00D92FB0">
        <w:t xml:space="preserve"> 2 </w:t>
      </w:r>
      <w:r w:rsidRPr="00D92FB0">
        <w:t xml:space="preserve">s’applique notamment </w:t>
      </w:r>
      <w:r w:rsidR="00E52A38" w:rsidRPr="00D92FB0">
        <w:t xml:space="preserve">aux entreprises d’investissement </w:t>
      </w:r>
      <w:r w:rsidR="00CD4974" w:rsidRPr="00D92FB0">
        <w:t xml:space="preserve">et aux sociétés de gestion de portefeuille </w:t>
      </w:r>
      <w:r w:rsidR="00E52A38" w:rsidRPr="00D92FB0">
        <w:t>dans le</w:t>
      </w:r>
      <w:r w:rsidR="00E52A38">
        <w:rPr>
          <w:color w:val="000000"/>
        </w:rPr>
        <w:t xml:space="preserve"> cadre de leurs activités de gestion de portefeuille sous mandat ou de c</w:t>
      </w:r>
      <w:bookmarkStart w:id="1" w:name="_GoBack"/>
      <w:bookmarkEnd w:id="1"/>
      <w:r w:rsidR="00E52A38">
        <w:rPr>
          <w:color w:val="000000"/>
        </w:rPr>
        <w:t>onseil</w:t>
      </w:r>
      <w:r w:rsidR="00057704">
        <w:rPr>
          <w:color w:val="000000"/>
        </w:rPr>
        <w:t xml:space="preserve"> en investissement indépendant. Pour autant, </w:t>
      </w:r>
      <w:r w:rsidR="00E52A38">
        <w:rPr>
          <w:color w:val="000000"/>
        </w:rPr>
        <w:t xml:space="preserve">la Convention </w:t>
      </w:r>
      <w:r w:rsidR="007D1E00">
        <w:rPr>
          <w:color w:val="000000"/>
        </w:rPr>
        <w:t>est</w:t>
      </w:r>
      <w:r w:rsidR="009D31AC">
        <w:rPr>
          <w:color w:val="000000"/>
        </w:rPr>
        <w:t xml:space="preserve"> établie de façon à </w:t>
      </w:r>
      <w:r w:rsidR="004D7FEE">
        <w:rPr>
          <w:color w:val="000000"/>
        </w:rPr>
        <w:t>encadre</w:t>
      </w:r>
      <w:r w:rsidR="009D31AC">
        <w:rPr>
          <w:color w:val="000000"/>
        </w:rPr>
        <w:t>r</w:t>
      </w:r>
      <w:r w:rsidR="004D7FEE">
        <w:rPr>
          <w:color w:val="000000"/>
        </w:rPr>
        <w:t xml:space="preserve"> les relations entre tout fournisseur de recherche et tout client, quels que soient </w:t>
      </w:r>
      <w:r w:rsidR="006225B8">
        <w:rPr>
          <w:color w:val="000000"/>
        </w:rPr>
        <w:t>leur</w:t>
      </w:r>
      <w:r w:rsidR="004D7FEE">
        <w:rPr>
          <w:color w:val="000000"/>
        </w:rPr>
        <w:t xml:space="preserve"> </w:t>
      </w:r>
      <w:r w:rsidR="00B935CB">
        <w:rPr>
          <w:color w:val="000000"/>
        </w:rPr>
        <w:t>statut</w:t>
      </w:r>
      <w:r w:rsidR="009D31AC">
        <w:rPr>
          <w:color w:val="000000"/>
        </w:rPr>
        <w:t xml:space="preserve"> </w:t>
      </w:r>
      <w:r w:rsidR="004D7FEE">
        <w:rPr>
          <w:color w:val="000000"/>
        </w:rPr>
        <w:t xml:space="preserve">et </w:t>
      </w:r>
      <w:r w:rsidR="006225B8">
        <w:rPr>
          <w:color w:val="000000"/>
        </w:rPr>
        <w:t>leur</w:t>
      </w:r>
      <w:r w:rsidR="004D7FEE">
        <w:rPr>
          <w:color w:val="000000"/>
        </w:rPr>
        <w:t xml:space="preserve"> situation géographique.</w:t>
      </w:r>
    </w:p>
    <w:p w:rsidR="00FB6751" w:rsidRDefault="00FB6751" w:rsidP="00A53A75">
      <w:pPr>
        <w:spacing w:line="240" w:lineRule="atLeast"/>
        <w:rPr>
          <w:color w:val="000000"/>
        </w:rPr>
      </w:pPr>
    </w:p>
    <w:p w:rsidR="00FB6751" w:rsidRDefault="00FB6751" w:rsidP="00A53A75">
      <w:pPr>
        <w:spacing w:line="240" w:lineRule="atLeast"/>
        <w:rPr>
          <w:color w:val="000000"/>
        </w:rPr>
      </w:pPr>
    </w:p>
    <w:p w:rsidR="009B2FF5" w:rsidRDefault="008B6463" w:rsidP="00F45FB3">
      <w:pPr>
        <w:pStyle w:val="Titre2"/>
        <w:spacing w:before="0" w:line="240" w:lineRule="atLeast"/>
      </w:pPr>
      <w:r>
        <w:t>ARTICLE</w:t>
      </w:r>
      <w:r w:rsidR="009B2FF5">
        <w:t xml:space="preserve"> 1 </w:t>
      </w:r>
      <w:r w:rsidR="009B2FF5" w:rsidRPr="00065DBF">
        <w:t>–</w:t>
      </w:r>
      <w:r w:rsidR="009B2FF5">
        <w:t xml:space="preserve"> DEFINITIONS</w:t>
      </w:r>
    </w:p>
    <w:p w:rsidR="009B2FF5" w:rsidRDefault="009B2FF5" w:rsidP="00F45FB3">
      <w:pPr>
        <w:spacing w:line="240" w:lineRule="atLeast"/>
      </w:pPr>
    </w:p>
    <w:p w:rsidR="009B2FF5" w:rsidRPr="009B2FF5" w:rsidRDefault="009B2FF5" w:rsidP="00F45FB3">
      <w:pPr>
        <w:spacing w:line="240" w:lineRule="atLeast"/>
        <w:rPr>
          <w:szCs w:val="22"/>
        </w:rPr>
      </w:pPr>
      <w:r>
        <w:t>Dans le cadre de la Convention, les termes signalés par une majuscule ont la signification suivante :</w:t>
      </w:r>
    </w:p>
    <w:p w:rsidR="009B2FF5" w:rsidRPr="00FD642E" w:rsidRDefault="009B2FF5" w:rsidP="00F45FB3">
      <w:pPr>
        <w:spacing w:line="240" w:lineRule="atLeast"/>
      </w:pPr>
    </w:p>
    <w:p w:rsidR="0011234B" w:rsidRDefault="0011234B" w:rsidP="00F45FB3">
      <w:pPr>
        <w:spacing w:line="240" w:lineRule="atLeast"/>
        <w:rPr>
          <w:i/>
        </w:rPr>
      </w:pPr>
      <w:r w:rsidRPr="0011234B">
        <w:t>[</w:t>
      </w:r>
      <w:r>
        <w:rPr>
          <w:i/>
          <w:highlight w:val="lightGray"/>
        </w:rPr>
        <w:t>à</w:t>
      </w:r>
      <w:r w:rsidRPr="0011234B">
        <w:rPr>
          <w:i/>
          <w:highlight w:val="lightGray"/>
        </w:rPr>
        <w:t xml:space="preserve"> ajoute</w:t>
      </w:r>
      <w:r w:rsidRPr="00663AC7">
        <w:rPr>
          <w:i/>
          <w:highlight w:val="lightGray"/>
        </w:rPr>
        <w:t xml:space="preserve">r </w:t>
      </w:r>
      <w:r w:rsidR="00663AC7" w:rsidRPr="00663AC7">
        <w:rPr>
          <w:i/>
          <w:highlight w:val="lightGray"/>
        </w:rPr>
        <w:t xml:space="preserve">pour une Convention </w:t>
      </w:r>
      <w:r w:rsidR="000B64FA">
        <w:rPr>
          <w:i/>
          <w:highlight w:val="lightGray"/>
        </w:rPr>
        <w:t xml:space="preserve">incluant </w:t>
      </w:r>
      <w:r w:rsidR="00663AC7" w:rsidRPr="00663AC7">
        <w:rPr>
          <w:i/>
          <w:highlight w:val="lightGray"/>
        </w:rPr>
        <w:t>la mise en place d’une période d’essai gratuite :</w:t>
      </w:r>
    </w:p>
    <w:p w:rsidR="0011234B" w:rsidRPr="0011234B" w:rsidRDefault="0011234B" w:rsidP="00F45FB3">
      <w:pPr>
        <w:spacing w:line="240" w:lineRule="atLeast"/>
        <w:rPr>
          <w:b/>
          <w:i/>
        </w:rPr>
      </w:pPr>
    </w:p>
    <w:p w:rsidR="00FA557D" w:rsidRPr="0011234B" w:rsidRDefault="00FD642E" w:rsidP="00F45FB3">
      <w:pPr>
        <w:spacing w:line="240" w:lineRule="atLeast"/>
        <w:rPr>
          <w:b/>
        </w:rPr>
      </w:pPr>
      <w:r w:rsidRPr="0011234B">
        <w:rPr>
          <w:b/>
          <w:highlight w:val="lightGray"/>
        </w:rPr>
        <w:t>Avantages Non Monétaires Mineurs</w:t>
      </w:r>
      <w:r w:rsidR="00FA557D" w:rsidRPr="0011234B">
        <w:rPr>
          <w:b/>
          <w:highlight w:val="lightGray"/>
        </w:rPr>
        <w:t xml:space="preserve"> </w:t>
      </w:r>
      <w:r w:rsidR="007A3C5B" w:rsidRPr="0011234B">
        <w:rPr>
          <w:b/>
          <w:highlight w:val="lightGray"/>
        </w:rPr>
        <w:t>(ANMM)</w:t>
      </w:r>
    </w:p>
    <w:p w:rsidR="00011DD4" w:rsidRPr="00011DD4" w:rsidRDefault="00F37FE5" w:rsidP="00F45FB3">
      <w:pPr>
        <w:spacing w:line="240" w:lineRule="atLeast"/>
        <w:rPr>
          <w:highlight w:val="darkGray"/>
        </w:rPr>
      </w:pPr>
      <w:r w:rsidRPr="0011234B">
        <w:rPr>
          <w:highlight w:val="lightGray"/>
        </w:rPr>
        <w:t>Droits, commissions et avantages non pécuniaires l</w:t>
      </w:r>
      <w:r w:rsidR="007A3C5B" w:rsidRPr="0011234B">
        <w:rPr>
          <w:highlight w:val="lightGray"/>
        </w:rPr>
        <w:t>istés et d</w:t>
      </w:r>
      <w:r w:rsidR="00FA557D" w:rsidRPr="0011234B">
        <w:rPr>
          <w:highlight w:val="lightGray"/>
        </w:rPr>
        <w:t>éfinis</w:t>
      </w:r>
      <w:r w:rsidR="007A3C5B" w:rsidRPr="0011234B">
        <w:rPr>
          <w:highlight w:val="lightGray"/>
        </w:rPr>
        <w:t xml:space="preserve"> </w:t>
      </w:r>
      <w:r w:rsidR="00011DD4">
        <w:rPr>
          <w:highlight w:val="lightGray"/>
        </w:rPr>
        <w:t>[</w:t>
      </w:r>
      <w:r w:rsidR="00011DD4" w:rsidRPr="00011DD4">
        <w:rPr>
          <w:i/>
          <w:highlight w:val="darkGray"/>
        </w:rPr>
        <w:t>au choix</w:t>
      </w:r>
      <w:r w:rsidR="00011DD4" w:rsidRPr="00011DD4">
        <w:rPr>
          <w:highlight w:val="darkGray"/>
        </w:rPr>
        <w:t xml:space="preserve"> : </w:t>
      </w:r>
    </w:p>
    <w:p w:rsidR="00011DD4" w:rsidRDefault="007A3C5B" w:rsidP="00F45FB3">
      <w:pPr>
        <w:spacing w:line="240" w:lineRule="atLeast"/>
      </w:pPr>
      <w:r w:rsidRPr="00011DD4">
        <w:rPr>
          <w:highlight w:val="darkGray"/>
        </w:rPr>
        <w:t>à l’</w:t>
      </w:r>
      <w:r w:rsidR="008B6463" w:rsidRPr="00011DD4">
        <w:rPr>
          <w:highlight w:val="darkGray"/>
        </w:rPr>
        <w:t>Article</w:t>
      </w:r>
      <w:r w:rsidRPr="00011DD4">
        <w:rPr>
          <w:highlight w:val="darkGray"/>
        </w:rPr>
        <w:t xml:space="preserve"> 12.3 de la DD </w:t>
      </w:r>
      <w:proofErr w:type="spellStart"/>
      <w:r w:rsidRPr="00011DD4">
        <w:rPr>
          <w:highlight w:val="darkGray"/>
        </w:rPr>
        <w:t>MiFID</w:t>
      </w:r>
      <w:proofErr w:type="spellEnd"/>
      <w:r w:rsidRPr="00011DD4">
        <w:rPr>
          <w:highlight w:val="darkGray"/>
        </w:rPr>
        <w:t xml:space="preserve"> 2 comme « </w:t>
      </w:r>
      <w:r w:rsidRPr="00011DD4">
        <w:rPr>
          <w:i/>
          <w:highlight w:val="darkGray"/>
        </w:rPr>
        <w:t>raisonnables et proportionnés et d'une ampleur telle qu'il est peu probable qu'ils influencent le comportement de l'entreprise d'investissement d'une manière qui porte préjudice aux intérêts du client </w:t>
      </w:r>
      <w:r w:rsidRPr="00011DD4">
        <w:rPr>
          <w:highlight w:val="darkGray"/>
        </w:rPr>
        <w:t>»</w:t>
      </w:r>
      <w:r w:rsidR="00666F55" w:rsidRPr="00011DD4">
        <w:rPr>
          <w:highlight w:val="darkGray"/>
        </w:rPr>
        <w:t>.</w:t>
      </w:r>
    </w:p>
    <w:p w:rsidR="00011DD4" w:rsidRDefault="00011DD4" w:rsidP="00F45FB3">
      <w:pPr>
        <w:spacing w:line="240" w:lineRule="atLeast"/>
      </w:pPr>
    </w:p>
    <w:p w:rsidR="00FD642E" w:rsidRPr="00011DD4" w:rsidRDefault="00011DD4" w:rsidP="00011DD4">
      <w:pPr>
        <w:spacing w:line="240" w:lineRule="atLeast"/>
      </w:pPr>
      <w:r w:rsidRPr="00011DD4">
        <w:rPr>
          <w:i/>
          <w:highlight w:val="darkGray"/>
        </w:rPr>
        <w:t>ou</w:t>
      </w:r>
      <w:r w:rsidRPr="00011DD4">
        <w:rPr>
          <w:highlight w:val="darkGray"/>
        </w:rPr>
        <w:t xml:space="preserve"> à l’Article 314-76-7 du Règlement </w:t>
      </w:r>
      <w:r>
        <w:rPr>
          <w:highlight w:val="darkGray"/>
        </w:rPr>
        <w:t>G</w:t>
      </w:r>
      <w:r w:rsidRPr="00011DD4">
        <w:rPr>
          <w:highlight w:val="darkGray"/>
        </w:rPr>
        <w:t>énéral de l’AMF comme « </w:t>
      </w:r>
      <w:r w:rsidRPr="008E1C2A">
        <w:rPr>
          <w:i/>
          <w:highlight w:val="darkGray"/>
        </w:rPr>
        <w:t>raisonnable, proportionné et d'un ordre de grandeur tel qu'il est peu probable qu'il influence le comportement du prestataire de services d'investissement d'une manière contraire aux intérêts du client</w:t>
      </w:r>
      <w:r w:rsidRPr="00011DD4">
        <w:rPr>
          <w:highlight w:val="darkGray"/>
        </w:rPr>
        <w:t> </w:t>
      </w:r>
      <w:r w:rsidRPr="008E1C2A">
        <w:rPr>
          <w:highlight w:val="darkGray"/>
        </w:rPr>
        <w:t>»</w:t>
      </w:r>
      <w:r w:rsidR="008E1C2A" w:rsidRPr="008E1C2A">
        <w:rPr>
          <w:highlight w:val="darkGray"/>
        </w:rPr>
        <w:t>.</w:t>
      </w:r>
      <w:r w:rsidR="0011234B" w:rsidRPr="0011234B">
        <w:t>]</w:t>
      </w:r>
      <w:r>
        <w:t>]</w:t>
      </w:r>
    </w:p>
    <w:p w:rsidR="00FD642E" w:rsidRDefault="00FD642E" w:rsidP="00F45FB3">
      <w:pPr>
        <w:spacing w:line="240" w:lineRule="atLeast"/>
      </w:pPr>
    </w:p>
    <w:p w:rsidR="00FA557D" w:rsidRPr="00487295" w:rsidRDefault="00FD642E" w:rsidP="00F45FB3">
      <w:pPr>
        <w:spacing w:line="240" w:lineRule="atLeast"/>
        <w:rPr>
          <w:b/>
        </w:rPr>
      </w:pPr>
      <w:r w:rsidRPr="00487295">
        <w:rPr>
          <w:b/>
        </w:rPr>
        <w:t>Avantages Substantiels </w:t>
      </w:r>
      <w:r w:rsidRPr="00487295">
        <w:rPr>
          <w:b/>
        </w:rPr>
        <w:tab/>
      </w:r>
    </w:p>
    <w:p w:rsidR="00FD642E" w:rsidRPr="00FA557D" w:rsidRDefault="007A3C5B" w:rsidP="00F45FB3">
      <w:pPr>
        <w:spacing w:line="240" w:lineRule="atLeast"/>
        <w:rPr>
          <w:b/>
        </w:rPr>
      </w:pPr>
      <w:r>
        <w:t>D</w:t>
      </w:r>
      <w:r w:rsidRPr="007A3C5B">
        <w:t xml:space="preserve">roits, commissions et avantages </w:t>
      </w:r>
      <w:r w:rsidR="00F37FE5">
        <w:t xml:space="preserve">non </w:t>
      </w:r>
      <w:r w:rsidRPr="007A3C5B">
        <w:t xml:space="preserve">pécuniaires </w:t>
      </w:r>
      <w:r w:rsidR="00F37FE5">
        <w:t>d</w:t>
      </w:r>
      <w:r w:rsidR="00FD642E" w:rsidRPr="00FA557D">
        <w:t>éfinis</w:t>
      </w:r>
      <w:r w:rsidR="00FD642E" w:rsidRPr="00FA557D">
        <w:rPr>
          <w:b/>
        </w:rPr>
        <w:t xml:space="preserve"> </w:t>
      </w:r>
      <w:r w:rsidR="00FD642E" w:rsidRPr="00FA557D">
        <w:t xml:space="preserve">au Considérant </w:t>
      </w:r>
      <w:r w:rsidR="0006218F">
        <w:t>30</w:t>
      </w:r>
      <w:r w:rsidR="0006218F" w:rsidRPr="00FA557D">
        <w:t xml:space="preserve"> </w:t>
      </w:r>
      <w:r w:rsidR="00FD642E" w:rsidRPr="00FA557D">
        <w:t xml:space="preserve">de la DD </w:t>
      </w:r>
      <w:proofErr w:type="spellStart"/>
      <w:r w:rsidR="00FD642E" w:rsidRPr="00FA557D">
        <w:t>MiFID</w:t>
      </w:r>
      <w:proofErr w:type="spellEnd"/>
      <w:r w:rsidR="00FD642E" w:rsidRPr="00FA557D">
        <w:t xml:space="preserve"> 2 comme </w:t>
      </w:r>
      <w:r w:rsidR="00FD642E" w:rsidRPr="0051581B">
        <w:t>«</w:t>
      </w:r>
      <w:r w:rsidR="00FD642E" w:rsidRPr="00FA557D">
        <w:rPr>
          <w:b/>
        </w:rPr>
        <w:t> </w:t>
      </w:r>
      <w:r w:rsidR="00FD642E" w:rsidRPr="00FA557D">
        <w:rPr>
          <w:i/>
        </w:rPr>
        <w:t>tout avantage non pécuniaire qui suppose l'allocation de ressources importantes par un tiers à l'entreprise d'investissement </w:t>
      </w:r>
      <w:r w:rsidR="00FD642E" w:rsidRPr="00FA557D">
        <w:t>» et qui ne constitue</w:t>
      </w:r>
      <w:r w:rsidR="0091161E">
        <w:t>nt</w:t>
      </w:r>
      <w:r w:rsidR="00FD642E" w:rsidRPr="00FA557D">
        <w:t xml:space="preserve"> pas des Travaux de Recherche. La réception des Avantages Substantiels par un Client est encadrée par</w:t>
      </w:r>
      <w:r w:rsidR="00011DD4">
        <w:t xml:space="preserve"> [</w:t>
      </w:r>
      <w:r w:rsidR="00011DD4" w:rsidRPr="00A75229">
        <w:rPr>
          <w:i/>
          <w:highlight w:val="lightGray"/>
        </w:rPr>
        <w:t>au choix</w:t>
      </w:r>
      <w:r w:rsidR="00011DD4" w:rsidRPr="00A75229">
        <w:rPr>
          <w:highlight w:val="lightGray"/>
        </w:rPr>
        <w:t> :</w:t>
      </w:r>
      <w:r w:rsidR="00FD642E" w:rsidRPr="00A75229">
        <w:rPr>
          <w:highlight w:val="lightGray"/>
        </w:rPr>
        <w:t xml:space="preserve"> l’</w:t>
      </w:r>
      <w:r w:rsidR="008B6463" w:rsidRPr="00A75229">
        <w:rPr>
          <w:highlight w:val="lightGray"/>
        </w:rPr>
        <w:t>Article</w:t>
      </w:r>
      <w:r w:rsidR="00FD642E" w:rsidRPr="00A75229">
        <w:rPr>
          <w:highlight w:val="lightGray"/>
        </w:rPr>
        <w:t xml:space="preserve"> 24 de </w:t>
      </w:r>
      <w:proofErr w:type="spellStart"/>
      <w:r w:rsidR="00FD642E" w:rsidRPr="00A75229">
        <w:rPr>
          <w:highlight w:val="lightGray"/>
        </w:rPr>
        <w:t>MiFID</w:t>
      </w:r>
      <w:proofErr w:type="spellEnd"/>
      <w:r w:rsidR="00FD642E" w:rsidRPr="00A75229">
        <w:rPr>
          <w:highlight w:val="lightGray"/>
        </w:rPr>
        <w:t xml:space="preserve"> 2 </w:t>
      </w:r>
      <w:r w:rsidR="00011DD4" w:rsidRPr="00A75229">
        <w:rPr>
          <w:i/>
          <w:highlight w:val="lightGray"/>
        </w:rPr>
        <w:t>ou</w:t>
      </w:r>
      <w:r w:rsidR="00011DD4" w:rsidRPr="00A75229">
        <w:rPr>
          <w:highlight w:val="lightGray"/>
        </w:rPr>
        <w:t xml:space="preserve"> </w:t>
      </w:r>
      <w:r w:rsidR="00A75229" w:rsidRPr="00A75229">
        <w:rPr>
          <w:highlight w:val="lightGray"/>
        </w:rPr>
        <w:t>les</w:t>
      </w:r>
      <w:r w:rsidR="00011DD4" w:rsidRPr="00A75229">
        <w:rPr>
          <w:highlight w:val="lightGray"/>
        </w:rPr>
        <w:t xml:space="preserve"> Articles L. 533-12-2 à L. 533-12-4 du Code monétaire et financier</w:t>
      </w:r>
      <w:r w:rsidR="00011DD4">
        <w:t xml:space="preserve">] </w:t>
      </w:r>
      <w:r w:rsidR="00FD642E" w:rsidRPr="00FA557D">
        <w:t xml:space="preserve">et </w:t>
      </w:r>
      <w:r w:rsidR="00011DD4">
        <w:t>[</w:t>
      </w:r>
      <w:r w:rsidR="00011DD4" w:rsidRPr="00A75229">
        <w:rPr>
          <w:i/>
          <w:highlight w:val="lightGray"/>
        </w:rPr>
        <w:t>au choix</w:t>
      </w:r>
      <w:r w:rsidR="00011DD4" w:rsidRPr="00A75229">
        <w:rPr>
          <w:highlight w:val="lightGray"/>
        </w:rPr>
        <w:t xml:space="preserve"> : </w:t>
      </w:r>
      <w:r w:rsidR="00FD642E" w:rsidRPr="00A75229">
        <w:rPr>
          <w:highlight w:val="lightGray"/>
        </w:rPr>
        <w:t>l’</w:t>
      </w:r>
      <w:r w:rsidR="008B6463" w:rsidRPr="00A75229">
        <w:rPr>
          <w:highlight w:val="lightGray"/>
        </w:rPr>
        <w:t>Article</w:t>
      </w:r>
      <w:r w:rsidR="00FD642E" w:rsidRPr="00A75229">
        <w:rPr>
          <w:highlight w:val="lightGray"/>
        </w:rPr>
        <w:t xml:space="preserve"> 12 de la DD </w:t>
      </w:r>
      <w:proofErr w:type="spellStart"/>
      <w:r w:rsidR="00FD642E" w:rsidRPr="00A75229">
        <w:rPr>
          <w:highlight w:val="lightGray"/>
        </w:rPr>
        <w:t>MiFID</w:t>
      </w:r>
      <w:proofErr w:type="spellEnd"/>
      <w:r w:rsidR="00FD642E" w:rsidRPr="00A75229">
        <w:rPr>
          <w:highlight w:val="lightGray"/>
        </w:rPr>
        <w:t xml:space="preserve"> 2</w:t>
      </w:r>
      <w:r w:rsidR="00A75229" w:rsidRPr="00A75229">
        <w:rPr>
          <w:highlight w:val="lightGray"/>
        </w:rPr>
        <w:t xml:space="preserve"> </w:t>
      </w:r>
      <w:r w:rsidR="00A75229" w:rsidRPr="00A75229">
        <w:rPr>
          <w:i/>
          <w:highlight w:val="lightGray"/>
        </w:rPr>
        <w:t>ou</w:t>
      </w:r>
      <w:r w:rsidR="00A75229" w:rsidRPr="00A75229">
        <w:rPr>
          <w:highlight w:val="lightGray"/>
        </w:rPr>
        <w:t xml:space="preserve"> les Articles 314-76-5 à 314-76-7 du Règlement Général de l’AMF</w:t>
      </w:r>
      <w:r w:rsidR="00A75229">
        <w:t>]</w:t>
      </w:r>
      <w:r w:rsidR="00FD642E" w:rsidRPr="00FA557D">
        <w:t xml:space="preserve">. </w:t>
      </w:r>
    </w:p>
    <w:p w:rsidR="00FD642E" w:rsidRPr="00FA557D" w:rsidRDefault="00FD642E" w:rsidP="00F45FB3">
      <w:pPr>
        <w:spacing w:line="240" w:lineRule="atLeast"/>
      </w:pPr>
    </w:p>
    <w:p w:rsidR="00FA557D" w:rsidRPr="00487295" w:rsidRDefault="009B2FF5" w:rsidP="00F45FB3">
      <w:pPr>
        <w:spacing w:line="240" w:lineRule="atLeast"/>
        <w:rPr>
          <w:b/>
        </w:rPr>
      </w:pPr>
      <w:r w:rsidRPr="00487295">
        <w:rPr>
          <w:b/>
        </w:rPr>
        <w:t>Client</w:t>
      </w:r>
      <w:r w:rsidRPr="00487295">
        <w:rPr>
          <w:b/>
        </w:rPr>
        <w:tab/>
      </w:r>
    </w:p>
    <w:p w:rsidR="003F68C4" w:rsidRDefault="0013011C" w:rsidP="00F45FB3">
      <w:pPr>
        <w:spacing w:line="240" w:lineRule="atLeast"/>
      </w:pPr>
      <w:r>
        <w:t>La p</w:t>
      </w:r>
      <w:r w:rsidR="00242679">
        <w:t>ersonne morale</w:t>
      </w:r>
      <w:r w:rsidR="009B2FF5" w:rsidRPr="00432362">
        <w:t xml:space="preserve"> </w:t>
      </w:r>
      <w:r>
        <w:t>désignée en tête des présentes.</w:t>
      </w:r>
    </w:p>
    <w:p w:rsidR="00807D82" w:rsidRDefault="00807D82" w:rsidP="00F45FB3">
      <w:pPr>
        <w:spacing w:line="240" w:lineRule="atLeast"/>
      </w:pPr>
    </w:p>
    <w:p w:rsidR="001F2D48" w:rsidRPr="001F2D48" w:rsidRDefault="001F2D48" w:rsidP="00F45FB3">
      <w:pPr>
        <w:spacing w:line="240" w:lineRule="atLeast"/>
        <w:rPr>
          <w:b/>
        </w:rPr>
      </w:pPr>
      <w:r w:rsidRPr="001F2D48">
        <w:rPr>
          <w:b/>
        </w:rPr>
        <w:t>Conditions Générales d’Utilisation</w:t>
      </w:r>
    </w:p>
    <w:p w:rsidR="001F2D48" w:rsidRPr="001F2D48" w:rsidRDefault="001F2D48" w:rsidP="00F45FB3">
      <w:pPr>
        <w:spacing w:line="240" w:lineRule="atLeast"/>
      </w:pPr>
      <w:r w:rsidRPr="001F2D48">
        <w:t>[</w:t>
      </w:r>
      <w:r w:rsidRPr="001F2D48">
        <w:rPr>
          <w:i/>
          <w:highlight w:val="lightGray"/>
        </w:rPr>
        <w:t>à compléte</w:t>
      </w:r>
      <w:r w:rsidR="00EF2C02">
        <w:rPr>
          <w:i/>
          <w:highlight w:val="lightGray"/>
        </w:rPr>
        <w:t>r en indiquant le titre exact (Conditions générales d’utilisation / Conditions générales / Convention de services / autre titre)</w:t>
      </w:r>
      <w:r w:rsidR="00DE2ECE">
        <w:rPr>
          <w:i/>
          <w:highlight w:val="lightGray"/>
        </w:rPr>
        <w:t xml:space="preserve"> et la date</w:t>
      </w:r>
      <w:r w:rsidR="00EF2C02">
        <w:rPr>
          <w:i/>
          <w:highlight w:val="lightGray"/>
        </w:rPr>
        <w:t xml:space="preserve"> du ou des documents de nature contractuelle</w:t>
      </w:r>
      <w:r w:rsidR="00615768">
        <w:rPr>
          <w:i/>
        </w:rPr>
        <w:t xml:space="preserve"> </w:t>
      </w:r>
      <w:r w:rsidR="00615768" w:rsidRPr="003F68C4">
        <w:rPr>
          <w:i/>
          <w:highlight w:val="lightGray"/>
        </w:rPr>
        <w:t>applicable(s) à la relation existant entre le Client et le Fournisseur</w:t>
      </w:r>
      <w:r w:rsidRPr="001F2D48">
        <w:t>]</w:t>
      </w:r>
    </w:p>
    <w:p w:rsidR="009B2FF5" w:rsidRDefault="009B2FF5" w:rsidP="00F45FB3">
      <w:pPr>
        <w:spacing w:line="240" w:lineRule="atLeast"/>
      </w:pPr>
    </w:p>
    <w:p w:rsidR="00FA557D" w:rsidRDefault="009B2FF5" w:rsidP="00F45FB3">
      <w:pPr>
        <w:spacing w:line="240" w:lineRule="atLeast"/>
      </w:pPr>
      <w:r w:rsidRPr="00487295">
        <w:rPr>
          <w:b/>
        </w:rPr>
        <w:t>Convention</w:t>
      </w:r>
      <w:r w:rsidR="00367FDB">
        <w:tab/>
      </w:r>
    </w:p>
    <w:p w:rsidR="00367FDB" w:rsidRDefault="00367FDB" w:rsidP="00F45FB3">
      <w:pPr>
        <w:spacing w:line="240" w:lineRule="atLeast"/>
      </w:pPr>
      <w:r>
        <w:t>Ensemble des dispositions figurant dans le présent document et ses Annexes</w:t>
      </w:r>
      <w:r w:rsidR="00666F55">
        <w:t>.</w:t>
      </w:r>
    </w:p>
    <w:p w:rsidR="009B2FF5" w:rsidRDefault="009B2FF5" w:rsidP="00F45FB3">
      <w:pPr>
        <w:spacing w:line="240" w:lineRule="atLeast"/>
      </w:pPr>
    </w:p>
    <w:p w:rsidR="00FA557D" w:rsidRPr="00487295" w:rsidRDefault="00367FDB" w:rsidP="00F45FB3">
      <w:pPr>
        <w:spacing w:line="240" w:lineRule="atLeast"/>
        <w:rPr>
          <w:b/>
        </w:rPr>
      </w:pPr>
      <w:r w:rsidRPr="00487295">
        <w:rPr>
          <w:b/>
        </w:rPr>
        <w:t xml:space="preserve">DD </w:t>
      </w:r>
      <w:proofErr w:type="spellStart"/>
      <w:r w:rsidR="00265343" w:rsidRPr="00487295">
        <w:rPr>
          <w:b/>
        </w:rPr>
        <w:t>MiFID</w:t>
      </w:r>
      <w:proofErr w:type="spellEnd"/>
      <w:r w:rsidR="00265343" w:rsidRPr="00487295">
        <w:rPr>
          <w:b/>
        </w:rPr>
        <w:t xml:space="preserve"> 2</w:t>
      </w:r>
      <w:r w:rsidR="00265343" w:rsidRPr="00487295">
        <w:rPr>
          <w:b/>
        </w:rPr>
        <w:tab/>
      </w:r>
    </w:p>
    <w:p w:rsidR="00367FDB" w:rsidRPr="00265343" w:rsidRDefault="00265343" w:rsidP="00F45FB3">
      <w:pPr>
        <w:spacing w:line="240" w:lineRule="atLeast"/>
        <w:rPr>
          <w:b/>
          <w:sz w:val="18"/>
        </w:rPr>
      </w:pPr>
      <w:r w:rsidRPr="00265343">
        <w:t>Directive déléguée (UE) 2017/593 de la Commission du 7 avril 2016 complétant la directive 2014/65/UE du Parlement européen et du Conseil en ce qui concerne la sauvegarde des instruments financiers et des fonds des clients, les obligations applicables en matière de gouvernance des produits et les règles régissant l’octroi ou la perception de droits, de commissions ou de tout avantage pécuniaire ou non pécuniaire</w:t>
      </w:r>
      <w:r w:rsidR="00666F55">
        <w:t>.</w:t>
      </w:r>
    </w:p>
    <w:p w:rsidR="00367FDB" w:rsidRDefault="00367FDB" w:rsidP="00F45FB3">
      <w:pPr>
        <w:spacing w:line="240" w:lineRule="atLeast"/>
      </w:pPr>
    </w:p>
    <w:p w:rsidR="00FA557D" w:rsidRPr="00487295" w:rsidRDefault="009B2FF5" w:rsidP="00F45FB3">
      <w:pPr>
        <w:spacing w:line="240" w:lineRule="atLeast"/>
        <w:rPr>
          <w:b/>
        </w:rPr>
      </w:pPr>
      <w:r w:rsidRPr="00487295">
        <w:rPr>
          <w:b/>
        </w:rPr>
        <w:t>Fournisseur</w:t>
      </w:r>
      <w:r w:rsidR="00367FDB" w:rsidRPr="00487295">
        <w:rPr>
          <w:b/>
        </w:rPr>
        <w:tab/>
      </w:r>
    </w:p>
    <w:p w:rsidR="00367FDB" w:rsidRDefault="0051635D" w:rsidP="00F45FB3">
      <w:pPr>
        <w:spacing w:line="240" w:lineRule="atLeast"/>
      </w:pPr>
      <w:r>
        <w:t>La p</w:t>
      </w:r>
      <w:r w:rsidR="00242679">
        <w:t>ersonne morale</w:t>
      </w:r>
      <w:r w:rsidR="00367FDB">
        <w:t xml:space="preserve"> </w:t>
      </w:r>
      <w:r>
        <w:t>désignée en tête des présentes.</w:t>
      </w:r>
    </w:p>
    <w:p w:rsidR="00FA557D" w:rsidRPr="00487295" w:rsidRDefault="00367FDB" w:rsidP="00F45FB3">
      <w:pPr>
        <w:spacing w:line="240" w:lineRule="atLeast"/>
        <w:rPr>
          <w:b/>
        </w:rPr>
      </w:pPr>
      <w:proofErr w:type="spellStart"/>
      <w:r w:rsidRPr="00487295">
        <w:rPr>
          <w:b/>
        </w:rPr>
        <w:lastRenderedPageBreak/>
        <w:t>MiFID</w:t>
      </w:r>
      <w:proofErr w:type="spellEnd"/>
      <w:r w:rsidRPr="00487295">
        <w:rPr>
          <w:b/>
        </w:rPr>
        <w:t xml:space="preserve"> 2</w:t>
      </w:r>
      <w:r w:rsidRPr="00487295">
        <w:rPr>
          <w:b/>
        </w:rPr>
        <w:tab/>
      </w:r>
    </w:p>
    <w:p w:rsidR="009B2FF5" w:rsidRDefault="00367FDB" w:rsidP="00F45FB3">
      <w:pPr>
        <w:spacing w:line="240" w:lineRule="atLeast"/>
      </w:pPr>
      <w:r>
        <w:t>D</w:t>
      </w:r>
      <w:r w:rsidRPr="00367FDB">
        <w:t>irective 2014/65/</w:t>
      </w:r>
      <w:r>
        <w:t>UE</w:t>
      </w:r>
      <w:r w:rsidRPr="00367FDB">
        <w:t xml:space="preserve"> du </w:t>
      </w:r>
      <w:r>
        <w:t>P</w:t>
      </w:r>
      <w:r w:rsidRPr="00367FDB">
        <w:t xml:space="preserve">arlement européen et du </w:t>
      </w:r>
      <w:r>
        <w:t>C</w:t>
      </w:r>
      <w:r w:rsidRPr="00367FDB">
        <w:t>onseil</w:t>
      </w:r>
      <w:r>
        <w:t xml:space="preserve"> </w:t>
      </w:r>
      <w:r w:rsidRPr="00367FDB">
        <w:t>du 15 mai 2014</w:t>
      </w:r>
      <w:r>
        <w:t xml:space="preserve"> </w:t>
      </w:r>
      <w:r w:rsidR="00FA557D">
        <w:t>concernant les marchés</w:t>
      </w:r>
      <w:r w:rsidR="003F68C4">
        <w:t xml:space="preserve"> </w:t>
      </w:r>
      <w:r w:rsidRPr="00367FDB">
        <w:t>d’instruments financiers et modifiant la directive 2002/92/CE et la directive 2011/61/UE</w:t>
      </w:r>
      <w:r w:rsidR="00666F55">
        <w:t>.</w:t>
      </w:r>
    </w:p>
    <w:p w:rsidR="00367FDB" w:rsidRDefault="00367FDB" w:rsidP="00F45FB3">
      <w:pPr>
        <w:spacing w:line="240" w:lineRule="atLeast"/>
      </w:pPr>
    </w:p>
    <w:p w:rsidR="00AE1076" w:rsidRPr="00487295" w:rsidRDefault="00AE1076" w:rsidP="00F45FB3">
      <w:pPr>
        <w:spacing w:line="240" w:lineRule="atLeast"/>
        <w:rPr>
          <w:b/>
        </w:rPr>
      </w:pPr>
      <w:r w:rsidRPr="00487295">
        <w:rPr>
          <w:b/>
        </w:rPr>
        <w:t>Parties</w:t>
      </w:r>
    </w:p>
    <w:p w:rsidR="00AE1076" w:rsidRDefault="00AE1076" w:rsidP="00F45FB3">
      <w:pPr>
        <w:spacing w:line="240" w:lineRule="atLeast"/>
      </w:pPr>
      <w:r>
        <w:t xml:space="preserve">Le </w:t>
      </w:r>
      <w:r w:rsidRPr="00AE1076">
        <w:t xml:space="preserve">Fournisseur et </w:t>
      </w:r>
      <w:r w:rsidR="008B6463">
        <w:t xml:space="preserve">le </w:t>
      </w:r>
      <w:r w:rsidR="00666F55">
        <w:t>Client.</w:t>
      </w:r>
    </w:p>
    <w:p w:rsidR="00A75229" w:rsidRDefault="00A75229" w:rsidP="00F45FB3">
      <w:pPr>
        <w:spacing w:line="240" w:lineRule="atLeast"/>
        <w:rPr>
          <w:b/>
        </w:rPr>
      </w:pPr>
    </w:p>
    <w:p w:rsidR="00B935CB" w:rsidRPr="00B935CB" w:rsidRDefault="00B935CB" w:rsidP="00F45FB3">
      <w:pPr>
        <w:spacing w:line="240" w:lineRule="atLeast"/>
        <w:rPr>
          <w:b/>
        </w:rPr>
      </w:pPr>
      <w:r w:rsidRPr="00B935CB">
        <w:rPr>
          <w:b/>
        </w:rPr>
        <w:t>Période de facturation</w:t>
      </w:r>
    </w:p>
    <w:p w:rsidR="00807D82" w:rsidRDefault="00807D82" w:rsidP="00F45FB3">
      <w:pPr>
        <w:spacing w:line="240" w:lineRule="atLeast"/>
      </w:pPr>
      <w:r>
        <w:t xml:space="preserve">Période </w:t>
      </w:r>
      <w:r w:rsidR="008B6463">
        <w:t>prise en compte pour la facturation du Client</w:t>
      </w:r>
      <w:r>
        <w:t xml:space="preserve">, telle que </w:t>
      </w:r>
      <w:r w:rsidR="008B6463">
        <w:t xml:space="preserve">précisée </w:t>
      </w:r>
      <w:r>
        <w:t>à l’</w:t>
      </w:r>
      <w:r w:rsidR="008B6463">
        <w:t>Article</w:t>
      </w:r>
      <w:r>
        <w:t xml:space="preserve"> </w:t>
      </w:r>
      <w:r w:rsidR="00854634">
        <w:t>7</w:t>
      </w:r>
      <w:r>
        <w:t>.</w:t>
      </w:r>
    </w:p>
    <w:p w:rsidR="00C37B50" w:rsidRPr="0051635D" w:rsidRDefault="00C37B50" w:rsidP="00F45FB3">
      <w:pPr>
        <w:spacing w:line="240" w:lineRule="atLeast"/>
        <w:rPr>
          <w:b/>
        </w:rPr>
      </w:pPr>
    </w:p>
    <w:p w:rsidR="0051635D" w:rsidRPr="0051635D" w:rsidRDefault="0051635D" w:rsidP="00F45FB3">
      <w:pPr>
        <w:spacing w:line="240" w:lineRule="atLeast"/>
        <w:rPr>
          <w:b/>
        </w:rPr>
      </w:pPr>
      <w:r w:rsidRPr="0051635D">
        <w:rPr>
          <w:b/>
        </w:rPr>
        <w:t xml:space="preserve">Période de </w:t>
      </w:r>
      <w:r w:rsidR="00807D82">
        <w:rPr>
          <w:b/>
        </w:rPr>
        <w:t>revue</w:t>
      </w:r>
    </w:p>
    <w:p w:rsidR="0051635D" w:rsidRDefault="00CF2651" w:rsidP="00F45FB3">
      <w:pPr>
        <w:spacing w:line="240" w:lineRule="atLeast"/>
      </w:pPr>
      <w:r>
        <w:t xml:space="preserve">Période prise en compte pour le Processus de revue, telle que </w:t>
      </w:r>
      <w:r w:rsidR="008B6463">
        <w:t xml:space="preserve">précisée </w:t>
      </w:r>
      <w:r>
        <w:t>à l’</w:t>
      </w:r>
      <w:r w:rsidR="008B6463">
        <w:t>Article</w:t>
      </w:r>
      <w:r>
        <w:t xml:space="preserve"> 5.</w:t>
      </w:r>
    </w:p>
    <w:p w:rsidR="00B94E51" w:rsidRDefault="00B94E51" w:rsidP="00F45FB3">
      <w:pPr>
        <w:spacing w:line="240" w:lineRule="atLeast"/>
      </w:pPr>
    </w:p>
    <w:p w:rsidR="0011234B" w:rsidRDefault="0011234B" w:rsidP="00F45FB3">
      <w:pPr>
        <w:spacing w:line="240" w:lineRule="atLeast"/>
        <w:rPr>
          <w:i/>
        </w:rPr>
      </w:pPr>
      <w:r w:rsidRPr="0011234B">
        <w:t>[</w:t>
      </w:r>
      <w:r w:rsidR="00663AC7">
        <w:rPr>
          <w:i/>
          <w:highlight w:val="lightGray"/>
        </w:rPr>
        <w:t>à</w:t>
      </w:r>
      <w:r w:rsidR="00663AC7" w:rsidRPr="0011234B">
        <w:rPr>
          <w:i/>
          <w:highlight w:val="lightGray"/>
        </w:rPr>
        <w:t xml:space="preserve"> ajoute</w:t>
      </w:r>
      <w:r w:rsidR="00663AC7" w:rsidRPr="00663AC7">
        <w:rPr>
          <w:i/>
          <w:highlight w:val="lightGray"/>
        </w:rPr>
        <w:t xml:space="preserve">r pour une Convention </w:t>
      </w:r>
      <w:r w:rsidR="001A33C7">
        <w:rPr>
          <w:i/>
          <w:highlight w:val="lightGray"/>
        </w:rPr>
        <w:t xml:space="preserve">incluant </w:t>
      </w:r>
      <w:r w:rsidR="00663AC7" w:rsidRPr="00663AC7">
        <w:rPr>
          <w:i/>
          <w:highlight w:val="lightGray"/>
        </w:rPr>
        <w:t>la mise en place d’une période d’essai gratuite :</w:t>
      </w:r>
    </w:p>
    <w:p w:rsidR="00663AC7" w:rsidRDefault="00663AC7" w:rsidP="00F45FB3">
      <w:pPr>
        <w:spacing w:line="240" w:lineRule="atLeast"/>
        <w:rPr>
          <w:b/>
        </w:rPr>
      </w:pPr>
    </w:p>
    <w:p w:rsidR="00C37B50" w:rsidRPr="0011234B" w:rsidRDefault="00C37B50" w:rsidP="00F45FB3">
      <w:pPr>
        <w:spacing w:line="240" w:lineRule="atLeast"/>
        <w:rPr>
          <w:b/>
        </w:rPr>
      </w:pPr>
      <w:r w:rsidRPr="0011234B">
        <w:rPr>
          <w:b/>
          <w:highlight w:val="lightGray"/>
        </w:rPr>
        <w:t>Période d’essai gratuite</w:t>
      </w:r>
    </w:p>
    <w:p w:rsidR="00C37B50" w:rsidRPr="00AE1076" w:rsidRDefault="00C37B50" w:rsidP="00F45FB3">
      <w:pPr>
        <w:spacing w:line="240" w:lineRule="atLeast"/>
      </w:pPr>
      <w:r w:rsidRPr="0011234B">
        <w:rPr>
          <w:szCs w:val="24"/>
          <w:highlight w:val="lightGray"/>
        </w:rPr>
        <w:t xml:space="preserve">Période au cours de laquelle </w:t>
      </w:r>
      <w:r w:rsidR="004C36C1" w:rsidRPr="0011234B">
        <w:rPr>
          <w:szCs w:val="24"/>
          <w:highlight w:val="lightGray"/>
        </w:rPr>
        <w:t>la fourniture de Travaux de Recherche</w:t>
      </w:r>
      <w:r w:rsidRPr="0011234B">
        <w:rPr>
          <w:szCs w:val="24"/>
          <w:highlight w:val="lightGray"/>
        </w:rPr>
        <w:t xml:space="preserve"> </w:t>
      </w:r>
      <w:r w:rsidR="00642657" w:rsidRPr="0011234B">
        <w:rPr>
          <w:szCs w:val="24"/>
          <w:highlight w:val="lightGray"/>
        </w:rPr>
        <w:t xml:space="preserve">est considérée comme un </w:t>
      </w:r>
      <w:r w:rsidR="00642657" w:rsidRPr="0011234B">
        <w:rPr>
          <w:highlight w:val="lightGray"/>
        </w:rPr>
        <w:t>Avantage Non Monétaire Mineur</w:t>
      </w:r>
      <w:r w:rsidR="009C192D" w:rsidRPr="0011234B">
        <w:rPr>
          <w:highlight w:val="lightGray"/>
        </w:rPr>
        <w:t>,</w:t>
      </w:r>
      <w:r w:rsidR="00642657" w:rsidRPr="0011234B">
        <w:rPr>
          <w:szCs w:val="24"/>
          <w:highlight w:val="lightGray"/>
        </w:rPr>
        <w:t xml:space="preserve"> </w:t>
      </w:r>
      <w:r w:rsidRPr="0011234B">
        <w:rPr>
          <w:szCs w:val="24"/>
          <w:highlight w:val="lightGray"/>
        </w:rPr>
        <w:t xml:space="preserve">et </w:t>
      </w:r>
      <w:r w:rsidR="008B6463" w:rsidRPr="0011234B">
        <w:rPr>
          <w:szCs w:val="24"/>
          <w:highlight w:val="lightGray"/>
        </w:rPr>
        <w:t xml:space="preserve">peut – en application </w:t>
      </w:r>
      <w:r w:rsidR="00A75229">
        <w:rPr>
          <w:szCs w:val="24"/>
          <w:highlight w:val="lightGray"/>
        </w:rPr>
        <w:t>[</w:t>
      </w:r>
      <w:r w:rsidR="00A75229" w:rsidRPr="00A75229">
        <w:rPr>
          <w:i/>
          <w:szCs w:val="24"/>
          <w:highlight w:val="darkGray"/>
        </w:rPr>
        <w:t>au choix</w:t>
      </w:r>
      <w:r w:rsidR="00A75229" w:rsidRPr="00A75229">
        <w:rPr>
          <w:szCs w:val="24"/>
          <w:highlight w:val="darkGray"/>
        </w:rPr>
        <w:t xml:space="preserve"> : </w:t>
      </w:r>
      <w:r w:rsidR="00A75229">
        <w:rPr>
          <w:szCs w:val="24"/>
          <w:highlight w:val="darkGray"/>
        </w:rPr>
        <w:t xml:space="preserve">de </w:t>
      </w:r>
      <w:r w:rsidR="008B6463" w:rsidRPr="00A75229">
        <w:rPr>
          <w:szCs w:val="24"/>
          <w:highlight w:val="darkGray"/>
        </w:rPr>
        <w:t xml:space="preserve">l’Article 13 de la DD </w:t>
      </w:r>
      <w:proofErr w:type="spellStart"/>
      <w:r w:rsidR="008B6463" w:rsidRPr="00A75229">
        <w:rPr>
          <w:szCs w:val="24"/>
          <w:highlight w:val="darkGray"/>
        </w:rPr>
        <w:t>MiFID</w:t>
      </w:r>
      <w:proofErr w:type="spellEnd"/>
      <w:r w:rsidR="008B6463" w:rsidRPr="00A75229">
        <w:rPr>
          <w:szCs w:val="24"/>
          <w:highlight w:val="darkGray"/>
        </w:rPr>
        <w:t xml:space="preserve"> 2</w:t>
      </w:r>
      <w:r w:rsidR="00A75229" w:rsidRPr="00A75229">
        <w:rPr>
          <w:szCs w:val="24"/>
          <w:highlight w:val="darkGray"/>
        </w:rPr>
        <w:t xml:space="preserve"> </w:t>
      </w:r>
      <w:r w:rsidR="00A75229" w:rsidRPr="00A75229">
        <w:rPr>
          <w:i/>
          <w:szCs w:val="24"/>
          <w:highlight w:val="darkGray"/>
        </w:rPr>
        <w:t>ou</w:t>
      </w:r>
      <w:r w:rsidR="00A75229">
        <w:rPr>
          <w:szCs w:val="24"/>
          <w:highlight w:val="darkGray"/>
        </w:rPr>
        <w:t xml:space="preserve"> d</w:t>
      </w:r>
      <w:r w:rsidR="00A75229" w:rsidRPr="00A75229">
        <w:rPr>
          <w:szCs w:val="24"/>
          <w:highlight w:val="darkGray"/>
        </w:rPr>
        <w:t>es Articles 314-76-8 à 314-76-16 du Règlement Général de l’AMF</w:t>
      </w:r>
      <w:r w:rsidR="00A75229" w:rsidRPr="00A75229">
        <w:rPr>
          <w:szCs w:val="24"/>
          <w:highlight w:val="lightGray"/>
        </w:rPr>
        <w:t>]</w:t>
      </w:r>
      <w:r w:rsidR="008B6463" w:rsidRPr="0011234B">
        <w:rPr>
          <w:szCs w:val="24"/>
          <w:highlight w:val="lightGray"/>
        </w:rPr>
        <w:t xml:space="preserve"> – </w:t>
      </w:r>
      <w:r w:rsidRPr="0011234B">
        <w:rPr>
          <w:szCs w:val="24"/>
          <w:highlight w:val="lightGray"/>
        </w:rPr>
        <w:t>être</w:t>
      </w:r>
      <w:r w:rsidR="008B6463" w:rsidRPr="0011234B">
        <w:rPr>
          <w:szCs w:val="24"/>
          <w:highlight w:val="lightGray"/>
        </w:rPr>
        <w:t xml:space="preserve"> valablement</w:t>
      </w:r>
      <w:r w:rsidRPr="0011234B">
        <w:rPr>
          <w:szCs w:val="24"/>
          <w:highlight w:val="lightGray"/>
        </w:rPr>
        <w:t xml:space="preserve"> </w:t>
      </w:r>
      <w:r w:rsidR="004C36C1" w:rsidRPr="0011234B">
        <w:rPr>
          <w:szCs w:val="24"/>
          <w:highlight w:val="lightGray"/>
        </w:rPr>
        <w:t xml:space="preserve">effectuée </w:t>
      </w:r>
      <w:r w:rsidRPr="0011234B">
        <w:rPr>
          <w:szCs w:val="24"/>
          <w:highlight w:val="lightGray"/>
        </w:rPr>
        <w:t>gratuitement</w:t>
      </w:r>
      <w:r w:rsidR="009C192D" w:rsidRPr="0011234B">
        <w:rPr>
          <w:szCs w:val="24"/>
          <w:highlight w:val="lightGray"/>
        </w:rPr>
        <w:t>,</w:t>
      </w:r>
      <w:r w:rsidR="008B6463" w:rsidRPr="0011234B">
        <w:rPr>
          <w:szCs w:val="24"/>
          <w:highlight w:val="lightGray"/>
        </w:rPr>
        <w:t xml:space="preserve"> à condition que le client soit un PSI agréé pour fournir</w:t>
      </w:r>
      <w:r w:rsidR="009C192D" w:rsidRPr="0011234B">
        <w:rPr>
          <w:szCs w:val="24"/>
          <w:highlight w:val="lightGray"/>
        </w:rPr>
        <w:t xml:space="preserve"> </w:t>
      </w:r>
      <w:r w:rsidR="004E775F" w:rsidRPr="0011234B">
        <w:rPr>
          <w:highlight w:val="lightGray"/>
        </w:rPr>
        <w:t>un service de gestion de portefeuille ou de conseil en investissement indépendant</w:t>
      </w:r>
      <w:r w:rsidR="00D05AF1" w:rsidRPr="0011234B">
        <w:rPr>
          <w:szCs w:val="24"/>
          <w:highlight w:val="lightGray"/>
        </w:rPr>
        <w:t>.</w:t>
      </w:r>
      <w:r w:rsidR="0011234B" w:rsidRPr="0011234B">
        <w:rPr>
          <w:szCs w:val="24"/>
        </w:rPr>
        <w:t>]</w:t>
      </w:r>
    </w:p>
    <w:p w:rsidR="00AE1076" w:rsidRDefault="00AE1076" w:rsidP="00F45FB3">
      <w:pPr>
        <w:spacing w:line="240" w:lineRule="atLeast"/>
      </w:pPr>
    </w:p>
    <w:p w:rsidR="009B2FF5" w:rsidRPr="00487295" w:rsidRDefault="009B2FF5" w:rsidP="00F45FB3">
      <w:pPr>
        <w:spacing w:line="240" w:lineRule="atLeast"/>
        <w:rPr>
          <w:b/>
        </w:rPr>
      </w:pPr>
      <w:r w:rsidRPr="00487295">
        <w:rPr>
          <w:b/>
        </w:rPr>
        <w:t>Personne Autorisée</w:t>
      </w:r>
    </w:p>
    <w:p w:rsidR="00C43481" w:rsidRPr="00C43481" w:rsidRDefault="00C43481" w:rsidP="00F45FB3">
      <w:pPr>
        <w:spacing w:line="240" w:lineRule="atLeast"/>
      </w:pPr>
      <w:r>
        <w:t>Personne désignée par le Client comme étant habilitée à recevoir des Prestations au sein de son entité.</w:t>
      </w:r>
    </w:p>
    <w:p w:rsidR="009B2FF5" w:rsidRDefault="009B2FF5" w:rsidP="00F45FB3">
      <w:pPr>
        <w:spacing w:line="240" w:lineRule="atLeast"/>
      </w:pPr>
    </w:p>
    <w:p w:rsidR="00FA557D" w:rsidRPr="00487295" w:rsidRDefault="009B2FF5" w:rsidP="00F45FB3">
      <w:pPr>
        <w:spacing w:line="240" w:lineRule="atLeast"/>
        <w:rPr>
          <w:b/>
        </w:rPr>
      </w:pPr>
      <w:r w:rsidRPr="00487295">
        <w:rPr>
          <w:b/>
        </w:rPr>
        <w:t>PSI</w:t>
      </w:r>
      <w:r w:rsidRPr="00487295">
        <w:rPr>
          <w:b/>
        </w:rPr>
        <w:tab/>
      </w:r>
    </w:p>
    <w:p w:rsidR="009B2FF5" w:rsidRPr="009B2FF5" w:rsidRDefault="009B2FF5" w:rsidP="00F45FB3">
      <w:pPr>
        <w:spacing w:line="240" w:lineRule="atLeast"/>
        <w:rPr>
          <w:b/>
        </w:rPr>
      </w:pPr>
      <w:r w:rsidRPr="00367FDB">
        <w:t>Prestataire de Services d’Investissement</w:t>
      </w:r>
      <w:r w:rsidR="00666F55">
        <w:t>.</w:t>
      </w:r>
    </w:p>
    <w:p w:rsidR="009B2FF5" w:rsidRDefault="009B2FF5" w:rsidP="00F45FB3">
      <w:pPr>
        <w:spacing w:line="240" w:lineRule="atLeast"/>
      </w:pPr>
    </w:p>
    <w:p w:rsidR="00FA557D" w:rsidRPr="00487295" w:rsidRDefault="009B2FF5" w:rsidP="00F45FB3">
      <w:pPr>
        <w:spacing w:line="240" w:lineRule="atLeast"/>
        <w:rPr>
          <w:b/>
        </w:rPr>
      </w:pPr>
      <w:r w:rsidRPr="00487295">
        <w:rPr>
          <w:b/>
        </w:rPr>
        <w:t>Prestations</w:t>
      </w:r>
      <w:r w:rsidR="0004099B" w:rsidRPr="00487295">
        <w:rPr>
          <w:b/>
        </w:rPr>
        <w:tab/>
      </w:r>
    </w:p>
    <w:p w:rsidR="009B2FF5" w:rsidRPr="00487295" w:rsidRDefault="0004099B" w:rsidP="00F45FB3">
      <w:pPr>
        <w:tabs>
          <w:tab w:val="left" w:pos="2835"/>
        </w:tabs>
        <w:spacing w:line="240" w:lineRule="atLeast"/>
        <w:rPr>
          <w:b/>
        </w:rPr>
      </w:pPr>
      <w:r w:rsidRPr="0004099B">
        <w:t xml:space="preserve">Prestations </w:t>
      </w:r>
      <w:r>
        <w:t>fournies dans le cadre de la Convention</w:t>
      </w:r>
      <w:r w:rsidR="00242679">
        <w:t xml:space="preserve">, décrites </w:t>
      </w:r>
      <w:r w:rsidR="00261BE3">
        <w:t xml:space="preserve">par les Parties </w:t>
      </w:r>
      <w:r w:rsidR="00242679">
        <w:t>à l’Annexe 2</w:t>
      </w:r>
      <w:r w:rsidR="00261BE3">
        <w:t>.</w:t>
      </w:r>
      <w:r w:rsidR="00CF2651">
        <w:t xml:space="preserve"> Les Prestations peuvent inclure des Travaux de recherche.</w:t>
      </w:r>
    </w:p>
    <w:p w:rsidR="0014313C" w:rsidRDefault="0014313C" w:rsidP="00F45FB3">
      <w:pPr>
        <w:spacing w:line="240" w:lineRule="atLeast"/>
        <w:rPr>
          <w:b/>
        </w:rPr>
      </w:pPr>
    </w:p>
    <w:p w:rsidR="009B2FF5" w:rsidRPr="00FD642E" w:rsidRDefault="009B2FF5" w:rsidP="00F45FB3">
      <w:pPr>
        <w:spacing w:line="240" w:lineRule="atLeast"/>
      </w:pPr>
      <w:r w:rsidRPr="00487295">
        <w:rPr>
          <w:b/>
        </w:rPr>
        <w:t>Processus de revue</w:t>
      </w:r>
      <w:r w:rsidR="0004099B" w:rsidRPr="00FD642E">
        <w:tab/>
      </w:r>
    </w:p>
    <w:p w:rsidR="00367FDB" w:rsidRDefault="009725D6" w:rsidP="00F45FB3">
      <w:pPr>
        <w:spacing w:line="240" w:lineRule="atLeast"/>
      </w:pPr>
      <w:r>
        <w:t>Evaluation par le Client</w:t>
      </w:r>
      <w:r w:rsidR="008B6463">
        <w:t xml:space="preserve"> </w:t>
      </w:r>
      <w:r>
        <w:t xml:space="preserve">en accord avec le Fournisseur de la </w:t>
      </w:r>
      <w:r w:rsidR="004E775F">
        <w:t>qualité</w:t>
      </w:r>
      <w:r>
        <w:t xml:space="preserve"> des Prestations fournies</w:t>
      </w:r>
      <w:r w:rsidR="008B6463">
        <w:t>, réalisée dans les conditions de l’Article 5,</w:t>
      </w:r>
      <w:r>
        <w:t xml:space="preserve"> en vue d’en ajuster </w:t>
      </w:r>
      <w:r w:rsidR="00576006">
        <w:t xml:space="preserve">le cas échéant </w:t>
      </w:r>
      <w:r>
        <w:t>la rémunération convenue en début de période</w:t>
      </w:r>
      <w:r w:rsidR="00242679">
        <w:t xml:space="preserve"> et de se projeter dans la relation commerciale future</w:t>
      </w:r>
      <w:r>
        <w:t>.</w:t>
      </w:r>
    </w:p>
    <w:p w:rsidR="009725D6" w:rsidRDefault="009725D6" w:rsidP="00F45FB3">
      <w:pPr>
        <w:spacing w:line="240" w:lineRule="atLeast"/>
      </w:pPr>
    </w:p>
    <w:p w:rsidR="00FA557D" w:rsidRPr="00487295" w:rsidRDefault="00367FDB" w:rsidP="00F45FB3">
      <w:pPr>
        <w:spacing w:line="240" w:lineRule="atLeast"/>
        <w:rPr>
          <w:b/>
        </w:rPr>
      </w:pPr>
      <w:r w:rsidRPr="00487295">
        <w:rPr>
          <w:b/>
        </w:rPr>
        <w:t>Services d’Investissement</w:t>
      </w:r>
      <w:r w:rsidRPr="00487295">
        <w:rPr>
          <w:b/>
        </w:rPr>
        <w:tab/>
      </w:r>
    </w:p>
    <w:p w:rsidR="00367FDB" w:rsidRPr="00367FDB" w:rsidRDefault="00367FDB" w:rsidP="00F45FB3">
      <w:pPr>
        <w:spacing w:line="240" w:lineRule="atLeast"/>
        <w:rPr>
          <w:b/>
        </w:rPr>
      </w:pPr>
      <w:r>
        <w:t>Liste des services établie à</w:t>
      </w:r>
      <w:r w:rsidR="00A75229">
        <w:t xml:space="preserve"> [</w:t>
      </w:r>
      <w:r w:rsidR="00A75229" w:rsidRPr="00A75229">
        <w:rPr>
          <w:i/>
          <w:highlight w:val="lightGray"/>
        </w:rPr>
        <w:t>au choix</w:t>
      </w:r>
      <w:r w:rsidR="00A75229" w:rsidRPr="00A75229">
        <w:rPr>
          <w:highlight w:val="lightGray"/>
        </w:rPr>
        <w:t> :</w:t>
      </w:r>
      <w:r w:rsidRPr="00A75229">
        <w:rPr>
          <w:highlight w:val="lightGray"/>
        </w:rPr>
        <w:t xml:space="preserve"> l</w:t>
      </w:r>
      <w:r w:rsidR="00F37FE5" w:rsidRPr="00A75229">
        <w:rPr>
          <w:highlight w:val="lightGray"/>
        </w:rPr>
        <w:t xml:space="preserve">’Annexe I Section A de </w:t>
      </w:r>
      <w:proofErr w:type="spellStart"/>
      <w:r w:rsidRPr="00A75229">
        <w:rPr>
          <w:highlight w:val="lightGray"/>
        </w:rPr>
        <w:t>MiFID</w:t>
      </w:r>
      <w:proofErr w:type="spellEnd"/>
      <w:r w:rsidRPr="00A75229">
        <w:rPr>
          <w:highlight w:val="lightGray"/>
        </w:rPr>
        <w:t xml:space="preserve"> 2</w:t>
      </w:r>
      <w:r w:rsidR="00A75229" w:rsidRPr="00A75229">
        <w:rPr>
          <w:highlight w:val="lightGray"/>
        </w:rPr>
        <w:t xml:space="preserve"> </w:t>
      </w:r>
      <w:r w:rsidR="00A75229" w:rsidRPr="00A75229">
        <w:rPr>
          <w:i/>
          <w:highlight w:val="lightGray"/>
        </w:rPr>
        <w:t>ou</w:t>
      </w:r>
      <w:r w:rsidR="00A75229" w:rsidRPr="00A75229">
        <w:rPr>
          <w:highlight w:val="lightGray"/>
        </w:rPr>
        <w:t xml:space="preserve"> l’Article L</w:t>
      </w:r>
      <w:r w:rsidR="008E1C2A">
        <w:rPr>
          <w:highlight w:val="lightGray"/>
        </w:rPr>
        <w:t xml:space="preserve">. </w:t>
      </w:r>
      <w:r w:rsidR="00A75229" w:rsidRPr="00A75229">
        <w:rPr>
          <w:highlight w:val="lightGray"/>
        </w:rPr>
        <w:t>321-1 du Code monétaire et financier</w:t>
      </w:r>
      <w:r w:rsidR="00A75229">
        <w:t>]</w:t>
      </w:r>
      <w:r>
        <w:t>.</w:t>
      </w:r>
    </w:p>
    <w:p w:rsidR="009B2FF5" w:rsidRPr="001F2D48" w:rsidRDefault="009B2FF5" w:rsidP="00F45FB3">
      <w:pPr>
        <w:spacing w:line="240" w:lineRule="atLeast"/>
        <w:rPr>
          <w:b/>
        </w:rPr>
      </w:pPr>
    </w:p>
    <w:p w:rsidR="001F2D48" w:rsidRPr="001F2D48" w:rsidRDefault="00697740" w:rsidP="00F45FB3">
      <w:pPr>
        <w:spacing w:line="240" w:lineRule="atLeast"/>
        <w:rPr>
          <w:b/>
        </w:rPr>
      </w:pPr>
      <w:r>
        <w:rPr>
          <w:b/>
        </w:rPr>
        <w:t>Site</w:t>
      </w:r>
      <w:r w:rsidR="001F2D48" w:rsidRPr="001F2D48">
        <w:rPr>
          <w:b/>
        </w:rPr>
        <w:t xml:space="preserve"> </w:t>
      </w:r>
      <w:r w:rsidR="007C262C">
        <w:rPr>
          <w:b/>
        </w:rPr>
        <w:t>I</w:t>
      </w:r>
      <w:r w:rsidR="001F2D48" w:rsidRPr="001F2D48">
        <w:rPr>
          <w:b/>
        </w:rPr>
        <w:t>nternet</w:t>
      </w:r>
    </w:p>
    <w:p w:rsidR="001F2D48" w:rsidRPr="001F2D48" w:rsidRDefault="001F2D48" w:rsidP="00F45FB3">
      <w:pPr>
        <w:spacing w:line="240" w:lineRule="atLeast"/>
      </w:pPr>
      <w:r w:rsidRPr="001F2D48">
        <w:t>[</w:t>
      </w:r>
      <w:r w:rsidRPr="001F2D48">
        <w:rPr>
          <w:i/>
          <w:highlight w:val="lightGray"/>
        </w:rPr>
        <w:t>à compléter</w:t>
      </w:r>
      <w:r w:rsidR="00BB7A89">
        <w:rPr>
          <w:i/>
          <w:highlight w:val="lightGray"/>
        </w:rPr>
        <w:t xml:space="preserve"> avec la référence du </w:t>
      </w:r>
      <w:r w:rsidR="00697740">
        <w:rPr>
          <w:i/>
          <w:highlight w:val="lightGray"/>
        </w:rPr>
        <w:t>Site</w:t>
      </w:r>
      <w:r w:rsidR="00BB7A89">
        <w:rPr>
          <w:i/>
          <w:highlight w:val="lightGray"/>
        </w:rPr>
        <w:t xml:space="preserve"> Internet du Fournisseur</w:t>
      </w:r>
      <w:r w:rsidR="00BF250A" w:rsidRPr="003F68C4">
        <w:rPr>
          <w:i/>
          <w:highlight w:val="lightGray"/>
        </w:rPr>
        <w:t xml:space="preserve">, en précisant le cas échéant où </w:t>
      </w:r>
      <w:r w:rsidR="00BB7A89" w:rsidRPr="003F68C4">
        <w:rPr>
          <w:i/>
          <w:highlight w:val="lightGray"/>
        </w:rPr>
        <w:t>l</w:t>
      </w:r>
      <w:r w:rsidR="00BB7A89">
        <w:rPr>
          <w:i/>
          <w:highlight w:val="lightGray"/>
        </w:rPr>
        <w:t>es Prestations seront accessibles.</w:t>
      </w:r>
      <w:r w:rsidRPr="001F2D48">
        <w:t>]</w:t>
      </w:r>
    </w:p>
    <w:p w:rsidR="00663258" w:rsidRDefault="00663258">
      <w:pPr>
        <w:jc w:val="left"/>
        <w:rPr>
          <w:b/>
        </w:rPr>
      </w:pPr>
      <w:r>
        <w:rPr>
          <w:b/>
        </w:rPr>
        <w:br w:type="page"/>
      </w:r>
    </w:p>
    <w:p w:rsidR="00FA557D" w:rsidRPr="00487295" w:rsidRDefault="00FD642E" w:rsidP="00F45FB3">
      <w:pPr>
        <w:spacing w:line="240" w:lineRule="atLeast"/>
        <w:rPr>
          <w:b/>
        </w:rPr>
      </w:pPr>
      <w:r w:rsidRPr="00487295">
        <w:rPr>
          <w:b/>
        </w:rPr>
        <w:lastRenderedPageBreak/>
        <w:t>Travaux de recherche</w:t>
      </w:r>
      <w:r w:rsidRPr="00487295">
        <w:rPr>
          <w:b/>
        </w:rPr>
        <w:tab/>
      </w:r>
    </w:p>
    <w:p w:rsidR="00D92FB0" w:rsidRDefault="00D92FB0" w:rsidP="00D92FB0">
      <w:pPr>
        <w:spacing w:line="240" w:lineRule="atLeast"/>
        <w:rPr>
          <w:highlight w:val="lightGray"/>
        </w:rPr>
      </w:pPr>
      <w:r w:rsidRPr="00A7509C">
        <w:t xml:space="preserve">Droits, commissions et avantages non pécuniaires définis </w:t>
      </w:r>
      <w:r>
        <w:t>[</w:t>
      </w:r>
      <w:r w:rsidRPr="0039753E">
        <w:rPr>
          <w:i/>
          <w:highlight w:val="lightGray"/>
        </w:rPr>
        <w:t>au choix</w:t>
      </w:r>
      <w:r w:rsidRPr="0039753E">
        <w:rPr>
          <w:highlight w:val="lightGray"/>
        </w:rPr>
        <w:t xml:space="preserve"> : </w:t>
      </w:r>
    </w:p>
    <w:p w:rsidR="00D92FB0" w:rsidRDefault="00D92FB0" w:rsidP="00D92FB0">
      <w:pPr>
        <w:spacing w:line="240" w:lineRule="atLeast"/>
      </w:pPr>
      <w:r w:rsidRPr="0039753E">
        <w:rPr>
          <w:highlight w:val="lightGray"/>
        </w:rPr>
        <w:t xml:space="preserve">au Considérant 28 de la DD </w:t>
      </w:r>
      <w:proofErr w:type="spellStart"/>
      <w:r w:rsidRPr="0039753E">
        <w:rPr>
          <w:highlight w:val="lightGray"/>
        </w:rPr>
        <w:t>MiFID</w:t>
      </w:r>
      <w:proofErr w:type="spellEnd"/>
      <w:r w:rsidRPr="0039753E">
        <w:rPr>
          <w:highlight w:val="lightGray"/>
        </w:rPr>
        <w:t xml:space="preserve"> 2 comme « du matériel ou de services de recherche concernant un ou plusieurs instruments financiers ou autres actifs ou les émetteurs ou émetteurs potentiels d'instruments financiers, ou du matériel ou des services de recherche étroitement liés à un secteur ou un marché spécifique, permettant ainsi se former une opinion sur les instruments financiers, les actifs ou les émetteurs de ce secteur ou de ce marché. Ce type de matériel ou de services recommande ou suggère explicitement ou implicitement une stratégie d'investissement et formule un avis étayé sur la valeur ou le prix actuel(le) ou futur(e) des instruments ou des actifs considérés ou, autrement, contient une analyse et des éclairages originaux et formule des conclusions sur la base d'informations existantes ou nouvelles pouvant servir à guider une stratégie d'investissement ou pouvant, par leur pertinence, apporter une valeur ajoutée aux décisions prises par l'entreprise d'investissement pour le compte de clients auxquels ces travaux de recherche sont facturés</w:t>
      </w:r>
      <w:r>
        <w:rPr>
          <w:highlight w:val="lightGray"/>
        </w:rPr>
        <w:t>.</w:t>
      </w:r>
      <w:r w:rsidRPr="0039753E">
        <w:rPr>
          <w:highlight w:val="lightGray"/>
        </w:rPr>
        <w:t xml:space="preserve"> »</w:t>
      </w:r>
    </w:p>
    <w:p w:rsidR="00D92FB0" w:rsidRDefault="00D92FB0" w:rsidP="00D92FB0">
      <w:pPr>
        <w:spacing w:line="240" w:lineRule="atLeast"/>
        <w:rPr>
          <w:i/>
          <w:highlight w:val="lightGray"/>
        </w:rPr>
      </w:pPr>
    </w:p>
    <w:p w:rsidR="00D92FB0" w:rsidRPr="0039753E" w:rsidRDefault="00D92FB0" w:rsidP="00D92FB0">
      <w:pPr>
        <w:spacing w:line="240" w:lineRule="atLeast"/>
        <w:rPr>
          <w:highlight w:val="lightGray"/>
        </w:rPr>
      </w:pPr>
      <w:r w:rsidRPr="0039753E">
        <w:rPr>
          <w:i/>
          <w:highlight w:val="lightGray"/>
        </w:rPr>
        <w:t>ou</w:t>
      </w:r>
      <w:r w:rsidRPr="0039753E">
        <w:rPr>
          <w:highlight w:val="lightGray"/>
        </w:rPr>
        <w:t xml:space="preserve"> à l’</w:t>
      </w:r>
      <w:r w:rsidR="00A75229">
        <w:rPr>
          <w:highlight w:val="lightGray"/>
        </w:rPr>
        <w:t>A</w:t>
      </w:r>
      <w:r w:rsidRPr="0039753E">
        <w:rPr>
          <w:highlight w:val="lightGray"/>
        </w:rPr>
        <w:t xml:space="preserve">rticle 314-76-8 du Règlement </w:t>
      </w:r>
      <w:r w:rsidR="00011DD4">
        <w:rPr>
          <w:highlight w:val="lightGray"/>
        </w:rPr>
        <w:t>G</w:t>
      </w:r>
      <w:r w:rsidRPr="0039753E">
        <w:rPr>
          <w:highlight w:val="lightGray"/>
        </w:rPr>
        <w:t xml:space="preserve">énéral de l’AMF comme « du matériel ou des services de recherche concernant : </w:t>
      </w:r>
    </w:p>
    <w:p w:rsidR="00D92FB0" w:rsidRPr="0039753E" w:rsidRDefault="00D92FB0" w:rsidP="00D92FB0">
      <w:pPr>
        <w:spacing w:line="240" w:lineRule="atLeast"/>
        <w:rPr>
          <w:highlight w:val="lightGray"/>
        </w:rPr>
      </w:pPr>
      <w:r>
        <w:rPr>
          <w:highlight w:val="lightGray"/>
        </w:rPr>
        <w:t xml:space="preserve">- </w:t>
      </w:r>
      <w:r w:rsidRPr="0039753E">
        <w:rPr>
          <w:highlight w:val="lightGray"/>
        </w:rPr>
        <w:t xml:space="preserve">un ou plusieurs instruments financiers ou autres actifs ; </w:t>
      </w:r>
    </w:p>
    <w:p w:rsidR="00D92FB0" w:rsidRPr="0039753E" w:rsidRDefault="00D92FB0" w:rsidP="00D92FB0">
      <w:pPr>
        <w:spacing w:line="240" w:lineRule="atLeast"/>
        <w:rPr>
          <w:highlight w:val="lightGray"/>
        </w:rPr>
      </w:pPr>
      <w:r>
        <w:rPr>
          <w:highlight w:val="lightGray"/>
        </w:rPr>
        <w:t xml:space="preserve">- </w:t>
      </w:r>
      <w:r w:rsidRPr="0039753E">
        <w:rPr>
          <w:highlight w:val="lightGray"/>
        </w:rPr>
        <w:t xml:space="preserve">ou les émetteurs ou émetteurs potentiels d'instruments financiers ; </w:t>
      </w:r>
    </w:p>
    <w:p w:rsidR="00D92FB0" w:rsidRPr="0039753E" w:rsidRDefault="00D92FB0" w:rsidP="00D92FB0">
      <w:pPr>
        <w:spacing w:line="240" w:lineRule="atLeast"/>
        <w:rPr>
          <w:highlight w:val="lightGray"/>
        </w:rPr>
      </w:pPr>
      <w:r>
        <w:rPr>
          <w:highlight w:val="lightGray"/>
        </w:rPr>
        <w:t xml:space="preserve">- </w:t>
      </w:r>
      <w:r w:rsidRPr="0039753E">
        <w:rPr>
          <w:highlight w:val="lightGray"/>
        </w:rPr>
        <w:t xml:space="preserve">ou un secteur ou un marché spécifique ; permettant de se former une opinion sur les instruments financiers, les actifs ou les émetteurs de ce secteur ou de ce marché. </w:t>
      </w:r>
    </w:p>
    <w:p w:rsidR="00D92FB0" w:rsidRPr="0039753E" w:rsidRDefault="00D92FB0" w:rsidP="00D92FB0">
      <w:pPr>
        <w:spacing w:line="240" w:lineRule="atLeast"/>
        <w:rPr>
          <w:highlight w:val="lightGray"/>
        </w:rPr>
      </w:pPr>
      <w:r w:rsidRPr="0039753E">
        <w:rPr>
          <w:highlight w:val="lightGray"/>
        </w:rPr>
        <w:t xml:space="preserve">Ce type de matériel ou de services : </w:t>
      </w:r>
    </w:p>
    <w:p w:rsidR="00D92FB0" w:rsidRPr="0039753E" w:rsidRDefault="00D92FB0" w:rsidP="00D92FB0">
      <w:pPr>
        <w:spacing w:line="240" w:lineRule="atLeast"/>
        <w:rPr>
          <w:highlight w:val="lightGray"/>
        </w:rPr>
      </w:pPr>
      <w:r>
        <w:rPr>
          <w:highlight w:val="lightGray"/>
        </w:rPr>
        <w:t xml:space="preserve">- </w:t>
      </w:r>
      <w:r w:rsidRPr="0039753E">
        <w:rPr>
          <w:highlight w:val="lightGray"/>
        </w:rPr>
        <w:t xml:space="preserve">recommande ou suggère explicitement ou implicitement une stratégie d'investissement et formule un avis étayé sur la valeur ou le prix actuel ou futur d'un ou plusieurs instruments financiers ou d'un ou plusieurs actifs ; </w:t>
      </w:r>
    </w:p>
    <w:p w:rsidR="00D92FB0" w:rsidRPr="0039753E" w:rsidRDefault="00D92FB0" w:rsidP="00D92FB0">
      <w:pPr>
        <w:spacing w:line="240" w:lineRule="atLeast"/>
        <w:rPr>
          <w:highlight w:val="lightGray"/>
        </w:rPr>
      </w:pPr>
      <w:r>
        <w:rPr>
          <w:highlight w:val="lightGray"/>
        </w:rPr>
        <w:t xml:space="preserve">- </w:t>
      </w:r>
      <w:r w:rsidRPr="0039753E">
        <w:rPr>
          <w:highlight w:val="lightGray"/>
        </w:rPr>
        <w:t>ou contient une analyse et des éclairages originaux et formule des conclusions sur la base d'informations existantes ou nouvelles pouvant servir à guider une stratégie d'investissement ou pouvant, par leur pertinence, apporter une valeur ajoutée aux décisions prises par le prestataire de services d'investissement autre qu'une société de gestion de portefeuille pour le compte de clients auxquels ces travaux de recherche sont facturés ».</w:t>
      </w:r>
    </w:p>
    <w:p w:rsidR="00D92FB0" w:rsidRDefault="00D92FB0" w:rsidP="00D92FB0">
      <w:pPr>
        <w:spacing w:line="240" w:lineRule="atLeast"/>
      </w:pPr>
    </w:p>
    <w:p w:rsidR="00D92FB0" w:rsidRPr="00A7509C" w:rsidRDefault="00D92FB0" w:rsidP="00D92FB0">
      <w:pPr>
        <w:spacing w:line="240" w:lineRule="atLeast"/>
      </w:pPr>
      <w:r w:rsidRPr="00A7509C">
        <w:t>La réception des Travaux de Recherche par un Client est encadrée par</w:t>
      </w:r>
      <w:r>
        <w:t xml:space="preserve"> [</w:t>
      </w:r>
      <w:r w:rsidRPr="0039753E">
        <w:rPr>
          <w:i/>
          <w:highlight w:val="lightGray"/>
        </w:rPr>
        <w:t>au choix</w:t>
      </w:r>
      <w:r w:rsidRPr="0039753E">
        <w:rPr>
          <w:highlight w:val="lightGray"/>
        </w:rPr>
        <w:t> : l’</w:t>
      </w:r>
      <w:r w:rsidR="00A75229">
        <w:rPr>
          <w:highlight w:val="lightGray"/>
        </w:rPr>
        <w:t>A</w:t>
      </w:r>
      <w:r w:rsidRPr="0039753E">
        <w:rPr>
          <w:highlight w:val="lightGray"/>
        </w:rPr>
        <w:t xml:space="preserve">rticle 24 de </w:t>
      </w:r>
      <w:proofErr w:type="spellStart"/>
      <w:r w:rsidRPr="0039753E">
        <w:rPr>
          <w:highlight w:val="lightGray"/>
        </w:rPr>
        <w:t>MiFID</w:t>
      </w:r>
      <w:proofErr w:type="spellEnd"/>
      <w:r w:rsidRPr="0039753E">
        <w:rPr>
          <w:highlight w:val="lightGray"/>
        </w:rPr>
        <w:t xml:space="preserve"> 2 et l’</w:t>
      </w:r>
      <w:r w:rsidR="00A75229">
        <w:rPr>
          <w:highlight w:val="lightGray"/>
        </w:rPr>
        <w:t>A</w:t>
      </w:r>
      <w:r w:rsidRPr="0039753E">
        <w:rPr>
          <w:highlight w:val="lightGray"/>
        </w:rPr>
        <w:t xml:space="preserve">rticle 13 de la DD </w:t>
      </w:r>
      <w:proofErr w:type="spellStart"/>
      <w:r w:rsidRPr="0039753E">
        <w:rPr>
          <w:highlight w:val="lightGray"/>
        </w:rPr>
        <w:t>MiFID</w:t>
      </w:r>
      <w:proofErr w:type="spellEnd"/>
      <w:r w:rsidRPr="0039753E">
        <w:rPr>
          <w:highlight w:val="lightGray"/>
        </w:rPr>
        <w:t xml:space="preserve"> 2 </w:t>
      </w:r>
      <w:r w:rsidRPr="0039753E">
        <w:rPr>
          <w:i/>
          <w:highlight w:val="lightGray"/>
        </w:rPr>
        <w:t>ou</w:t>
      </w:r>
      <w:r w:rsidRPr="0039753E">
        <w:rPr>
          <w:highlight w:val="lightGray"/>
        </w:rPr>
        <w:t xml:space="preserve"> les </w:t>
      </w:r>
      <w:r w:rsidR="008E1C2A">
        <w:rPr>
          <w:highlight w:val="lightGray"/>
        </w:rPr>
        <w:t>A</w:t>
      </w:r>
      <w:r w:rsidRPr="0039753E">
        <w:rPr>
          <w:highlight w:val="lightGray"/>
        </w:rPr>
        <w:t>rticles L533-12-2 à L533-12-4 du Code monétaire et financier et les articles 314-76-8 à 314-76-16 du Règlement général de l’AMF.</w:t>
      </w:r>
      <w:r>
        <w:t>]</w:t>
      </w:r>
    </w:p>
    <w:p w:rsidR="008E4F57" w:rsidRDefault="008E4F57">
      <w:pPr>
        <w:jc w:val="left"/>
      </w:pPr>
    </w:p>
    <w:p w:rsidR="00A75229" w:rsidRDefault="00A75229">
      <w:pPr>
        <w:jc w:val="left"/>
      </w:pPr>
    </w:p>
    <w:p w:rsidR="00AE1076" w:rsidRDefault="008B6463" w:rsidP="00F45FB3">
      <w:pPr>
        <w:pStyle w:val="Titre2"/>
        <w:spacing w:before="0" w:line="240" w:lineRule="atLeast"/>
      </w:pPr>
      <w:r>
        <w:t>ARTICLE</w:t>
      </w:r>
      <w:r w:rsidR="00F05064" w:rsidRPr="00065DBF">
        <w:t xml:space="preserve"> </w:t>
      </w:r>
      <w:r w:rsidR="00AE1076">
        <w:t>2</w:t>
      </w:r>
      <w:r w:rsidR="00F05064" w:rsidRPr="00065DBF">
        <w:t xml:space="preserve"> – OBJET DE LA CONVENTION</w:t>
      </w:r>
    </w:p>
    <w:p w:rsidR="00B94E51" w:rsidRPr="00B94E51" w:rsidRDefault="00B94E51" w:rsidP="00B94E51"/>
    <w:p w:rsidR="0011234B" w:rsidRDefault="00F05064">
      <w:pPr>
        <w:pStyle w:val="Titre3"/>
        <w:spacing w:before="0" w:line="240" w:lineRule="atLeast"/>
      </w:pPr>
      <w:r w:rsidRPr="00065DBF">
        <w:rPr>
          <w:rFonts w:eastAsia="Calibri"/>
        </w:rPr>
        <w:t xml:space="preserve">La Convention a pour objet de </w:t>
      </w:r>
      <w:r w:rsidR="00AE1076">
        <w:rPr>
          <w:rFonts w:eastAsia="Calibri"/>
        </w:rPr>
        <w:t xml:space="preserve">définir les Prestations rendues au Client par le Fournisseur, dont la nature et les </w:t>
      </w:r>
      <w:r w:rsidR="00AE1076" w:rsidRPr="002639F4">
        <w:rPr>
          <w:rFonts w:eastAsia="Calibri"/>
        </w:rPr>
        <w:t xml:space="preserve">caractéristiques </w:t>
      </w:r>
      <w:r w:rsidR="004C36C1">
        <w:rPr>
          <w:rFonts w:eastAsia="Calibri"/>
        </w:rPr>
        <w:t xml:space="preserve">sont décrites </w:t>
      </w:r>
      <w:r w:rsidR="00AE1076" w:rsidRPr="002639F4">
        <w:rPr>
          <w:rFonts w:eastAsia="Calibri"/>
        </w:rPr>
        <w:t xml:space="preserve">en Annexe </w:t>
      </w:r>
      <w:r w:rsidR="00D05AF1" w:rsidRPr="002639F4">
        <w:rPr>
          <w:rFonts w:eastAsia="Calibri"/>
        </w:rPr>
        <w:t>2</w:t>
      </w:r>
      <w:r w:rsidR="00AE1076" w:rsidRPr="002639F4">
        <w:rPr>
          <w:rFonts w:eastAsia="Calibri"/>
        </w:rPr>
        <w:t>, et</w:t>
      </w:r>
      <w:r w:rsidR="00AE1076">
        <w:rPr>
          <w:rFonts w:eastAsia="Calibri"/>
        </w:rPr>
        <w:t xml:space="preserve"> de </w:t>
      </w:r>
      <w:r w:rsidRPr="00065DBF">
        <w:rPr>
          <w:rFonts w:eastAsia="Calibri"/>
        </w:rPr>
        <w:t xml:space="preserve">déterminer les conditions dans lesquelles </w:t>
      </w:r>
      <w:r w:rsidR="00AE1076">
        <w:rPr>
          <w:rFonts w:eastAsia="Calibri"/>
        </w:rPr>
        <w:t>s’opère la fourniture de ces Prestations</w:t>
      </w:r>
      <w:r w:rsidRPr="00065DBF">
        <w:rPr>
          <w:rFonts w:eastAsia="Calibri"/>
        </w:rPr>
        <w:t>.</w:t>
      </w:r>
    </w:p>
    <w:p w:rsidR="008B6463" w:rsidRDefault="00807D82">
      <w:pPr>
        <w:pStyle w:val="Titre3"/>
      </w:pPr>
      <w:r>
        <w:t>[</w:t>
      </w:r>
      <w:r w:rsidR="00CD65AE" w:rsidRPr="00576006">
        <w:rPr>
          <w:highlight w:val="lightGray"/>
        </w:rPr>
        <w:t xml:space="preserve">La </w:t>
      </w:r>
      <w:r w:rsidR="00F452D3" w:rsidRPr="00576006">
        <w:rPr>
          <w:highlight w:val="lightGray"/>
        </w:rPr>
        <w:t xml:space="preserve">Convention </w:t>
      </w:r>
      <w:r w:rsidR="00AE1076" w:rsidRPr="00576006">
        <w:rPr>
          <w:highlight w:val="lightGray"/>
        </w:rPr>
        <w:t xml:space="preserve">s’inscrit dans le cadre de la relation qui a donné lieu à l’établissement de </w:t>
      </w:r>
      <w:r w:rsidR="00D05AF1" w:rsidRPr="00576006">
        <w:rPr>
          <w:i/>
          <w:highlight w:val="lightGray"/>
        </w:rPr>
        <w:t>Conditions Générales d’Utilisation</w:t>
      </w:r>
      <w:r w:rsidR="00AE1076" w:rsidRPr="00576006">
        <w:rPr>
          <w:highlight w:val="lightGray"/>
        </w:rPr>
        <w:t xml:space="preserve"> </w:t>
      </w:r>
      <w:r w:rsidR="00D05AF1" w:rsidRPr="00576006">
        <w:rPr>
          <w:highlight w:val="lightGray"/>
        </w:rPr>
        <w:t xml:space="preserve">en vigueur </w:t>
      </w:r>
      <w:r w:rsidR="00AE1076" w:rsidRPr="00576006">
        <w:rPr>
          <w:highlight w:val="lightGray"/>
        </w:rPr>
        <w:t xml:space="preserve">entre le Client et le Fournisseur. Les Parties conviennent que </w:t>
      </w:r>
      <w:r w:rsidR="00C0552A" w:rsidRPr="00576006">
        <w:rPr>
          <w:highlight w:val="lightGray"/>
        </w:rPr>
        <w:t xml:space="preserve">les </w:t>
      </w:r>
      <w:r w:rsidR="00D05AF1" w:rsidRPr="00576006">
        <w:rPr>
          <w:i/>
          <w:highlight w:val="lightGray"/>
        </w:rPr>
        <w:t>Conditions Générales d’Utilisation</w:t>
      </w:r>
      <w:r w:rsidR="00D05AF1" w:rsidRPr="00576006">
        <w:rPr>
          <w:highlight w:val="lightGray"/>
        </w:rPr>
        <w:t xml:space="preserve"> </w:t>
      </w:r>
      <w:r w:rsidR="00AE1076" w:rsidRPr="00576006">
        <w:rPr>
          <w:highlight w:val="lightGray"/>
        </w:rPr>
        <w:t>sont, sauf disposition particulière contraire des présentes, applicables à leur relation aux termes de la Convention.</w:t>
      </w:r>
      <w:r w:rsidR="00242679">
        <w:t>]</w:t>
      </w:r>
    </w:p>
    <w:p w:rsidR="00483821" w:rsidRDefault="00483821">
      <w:pPr>
        <w:jc w:val="left"/>
        <w:rPr>
          <w:b/>
          <w:bCs/>
          <w:szCs w:val="26"/>
        </w:rPr>
      </w:pPr>
    </w:p>
    <w:p w:rsidR="00FB6751" w:rsidRDefault="00FB6751">
      <w:pPr>
        <w:jc w:val="left"/>
        <w:rPr>
          <w:b/>
          <w:bCs/>
          <w:szCs w:val="26"/>
        </w:rPr>
      </w:pPr>
    </w:p>
    <w:p w:rsidR="006C6A4B" w:rsidRDefault="006C6A4B">
      <w:pPr>
        <w:jc w:val="left"/>
        <w:rPr>
          <w:b/>
          <w:bCs/>
          <w:szCs w:val="26"/>
        </w:rPr>
      </w:pPr>
      <w:r>
        <w:br w:type="page"/>
      </w:r>
    </w:p>
    <w:p w:rsidR="00434C9F" w:rsidRDefault="008B6463" w:rsidP="00F45FB3">
      <w:pPr>
        <w:pStyle w:val="Titre2"/>
        <w:spacing w:before="0" w:line="240" w:lineRule="atLeast"/>
      </w:pPr>
      <w:r>
        <w:lastRenderedPageBreak/>
        <w:t>ARTICLE</w:t>
      </w:r>
      <w:r w:rsidR="00F05064" w:rsidRPr="00065DBF">
        <w:t xml:space="preserve"> </w:t>
      </w:r>
      <w:r w:rsidR="00C0552A">
        <w:t>3</w:t>
      </w:r>
      <w:r w:rsidR="00F05064" w:rsidRPr="00065DBF">
        <w:t xml:space="preserve"> – </w:t>
      </w:r>
      <w:r w:rsidR="001679DD">
        <w:t xml:space="preserve">DECLARATIONS ET </w:t>
      </w:r>
      <w:r w:rsidR="00F05064" w:rsidRPr="00065DBF">
        <w:t xml:space="preserve">OBLIGATIONS DU </w:t>
      </w:r>
      <w:r w:rsidR="000D6D78">
        <w:t>FOURNISSEUR</w:t>
      </w:r>
    </w:p>
    <w:p w:rsidR="00B94E51" w:rsidRPr="00B94E51" w:rsidRDefault="00B94E51" w:rsidP="00B94E51"/>
    <w:p w:rsidR="00663258" w:rsidRPr="006C6A4B" w:rsidRDefault="001679DD" w:rsidP="006C6A4B">
      <w:pPr>
        <w:pStyle w:val="Titre3"/>
        <w:spacing w:before="0" w:line="240" w:lineRule="atLeast"/>
        <w:rPr>
          <w:rFonts w:eastAsia="Calibri"/>
        </w:rPr>
      </w:pPr>
      <w:bookmarkStart w:id="2" w:name="_Hlk482286966"/>
      <w:r>
        <w:rPr>
          <w:rFonts w:eastAsia="Calibri"/>
        </w:rPr>
        <w:t>[</w:t>
      </w:r>
      <w:r w:rsidRPr="00576006">
        <w:rPr>
          <w:rFonts w:eastAsia="Calibri"/>
          <w:highlight w:val="lightGray"/>
        </w:rPr>
        <w:t>Le Fournisseur est un PSI régulé</w:t>
      </w:r>
      <w:r>
        <w:rPr>
          <w:rFonts w:eastAsia="Calibri"/>
        </w:rPr>
        <w:t xml:space="preserve">]. </w:t>
      </w:r>
      <w:r w:rsidR="00B935CB">
        <w:rPr>
          <w:rFonts w:eastAsia="Calibri"/>
        </w:rPr>
        <w:t xml:space="preserve">Le Fournisseur </w:t>
      </w:r>
      <w:r>
        <w:rPr>
          <w:rFonts w:eastAsia="Calibri"/>
        </w:rPr>
        <w:t>s’en</w:t>
      </w:r>
      <w:r w:rsidR="007C262C">
        <w:rPr>
          <w:rFonts w:eastAsia="Calibri"/>
        </w:rPr>
        <w:t xml:space="preserve">gage à respecter la réglementation qui lui est applicable dans le cadre de l’exécution de la Convention. </w:t>
      </w:r>
    </w:p>
    <w:p w:rsidR="00483821" w:rsidRPr="00483821" w:rsidRDefault="00483821" w:rsidP="00483821"/>
    <w:p w:rsidR="00434C9F" w:rsidRDefault="00F05064" w:rsidP="00F45FB3">
      <w:pPr>
        <w:pStyle w:val="Titre3"/>
        <w:spacing w:before="0" w:line="240" w:lineRule="atLeast"/>
        <w:rPr>
          <w:rFonts w:eastAsia="Calibri"/>
        </w:rPr>
      </w:pPr>
      <w:r w:rsidRPr="00065DBF">
        <w:rPr>
          <w:rFonts w:eastAsia="Calibri"/>
        </w:rPr>
        <w:t xml:space="preserve">Le </w:t>
      </w:r>
      <w:r w:rsidR="000D6D78">
        <w:rPr>
          <w:rFonts w:eastAsia="Calibri"/>
        </w:rPr>
        <w:t>Fournisseur</w:t>
      </w:r>
      <w:r w:rsidRPr="00065DBF">
        <w:rPr>
          <w:rFonts w:eastAsia="Calibri"/>
        </w:rPr>
        <w:t xml:space="preserve"> fournit au Client les </w:t>
      </w:r>
      <w:r w:rsidR="00817ABE">
        <w:rPr>
          <w:rFonts w:eastAsia="Calibri"/>
        </w:rPr>
        <w:t>Prestations</w:t>
      </w:r>
      <w:r w:rsidRPr="00065DBF">
        <w:rPr>
          <w:rFonts w:eastAsia="Calibri"/>
        </w:rPr>
        <w:t xml:space="preserve"> dont les Parties sont convenues.</w:t>
      </w:r>
      <w:bookmarkEnd w:id="2"/>
      <w:r w:rsidR="00FA7D55">
        <w:rPr>
          <w:rFonts w:eastAsia="Calibri"/>
        </w:rPr>
        <w:t xml:space="preserve"> A toutes fins utiles, il est précisé que les Prestations fournies ne peuvent en aucun cas être considérées comme des « recommandations personnalisées » qui pourraient donner lieu à la fourniture du service de conseil en investissement mentionné à l’</w:t>
      </w:r>
      <w:r w:rsidR="008B6463">
        <w:rPr>
          <w:rFonts w:eastAsia="Calibri"/>
        </w:rPr>
        <w:t>Article</w:t>
      </w:r>
      <w:r w:rsidR="00FA7D55">
        <w:rPr>
          <w:rFonts w:eastAsia="Calibri"/>
        </w:rPr>
        <w:t xml:space="preserve"> D321-1 du Code monétaire et financier.</w:t>
      </w:r>
    </w:p>
    <w:p w:rsidR="00483821" w:rsidRPr="00483821" w:rsidRDefault="00483821" w:rsidP="00483821"/>
    <w:p w:rsidR="00780B1E" w:rsidRPr="00E02CF6" w:rsidRDefault="00F05064" w:rsidP="00780B1E">
      <w:pPr>
        <w:pStyle w:val="Titre3"/>
        <w:spacing w:before="0" w:line="240" w:lineRule="atLeast"/>
        <w:rPr>
          <w:rFonts w:eastAsia="Calibri"/>
        </w:rPr>
      </w:pPr>
      <w:r w:rsidRPr="00065DBF">
        <w:rPr>
          <w:rFonts w:eastAsia="Calibri"/>
        </w:rPr>
        <w:t xml:space="preserve">Le </w:t>
      </w:r>
      <w:r w:rsidR="000D6D78">
        <w:rPr>
          <w:rFonts w:eastAsia="Calibri"/>
        </w:rPr>
        <w:t>Fournisseur</w:t>
      </w:r>
      <w:r w:rsidRPr="00065DBF">
        <w:rPr>
          <w:rFonts w:eastAsia="Calibri"/>
        </w:rPr>
        <w:t xml:space="preserve"> </w:t>
      </w:r>
      <w:r w:rsidR="00AB003C">
        <w:rPr>
          <w:rFonts w:eastAsia="Calibri"/>
        </w:rPr>
        <w:t>fournit</w:t>
      </w:r>
      <w:r w:rsidR="00242679">
        <w:rPr>
          <w:rFonts w:eastAsia="Calibri"/>
        </w:rPr>
        <w:t xml:space="preserve"> </w:t>
      </w:r>
      <w:r w:rsidRPr="00065DBF">
        <w:rPr>
          <w:rFonts w:eastAsia="Calibri"/>
        </w:rPr>
        <w:t xml:space="preserve">les Prestations uniquement aux Personnes Autorisées listées </w:t>
      </w:r>
      <w:r w:rsidR="007F750C">
        <w:rPr>
          <w:rFonts w:eastAsia="Calibri"/>
        </w:rPr>
        <w:t xml:space="preserve">à </w:t>
      </w:r>
      <w:r w:rsidR="00096033" w:rsidRPr="00327E29">
        <w:rPr>
          <w:rFonts w:eastAsia="Calibri"/>
        </w:rPr>
        <w:t>l’</w:t>
      </w:r>
      <w:r w:rsidR="00695EFA" w:rsidRPr="00327E29">
        <w:rPr>
          <w:rFonts w:eastAsia="Calibri"/>
        </w:rPr>
        <w:t>A</w:t>
      </w:r>
      <w:r w:rsidRPr="00327E29">
        <w:rPr>
          <w:rFonts w:eastAsia="Calibri"/>
        </w:rPr>
        <w:t xml:space="preserve">nnexe </w:t>
      </w:r>
      <w:r w:rsidR="00D05AF1" w:rsidRPr="00327E29">
        <w:rPr>
          <w:rFonts w:eastAsia="Calibri"/>
        </w:rPr>
        <w:t>1</w:t>
      </w:r>
      <w:r w:rsidR="009B2B1F" w:rsidRPr="00327E29">
        <w:rPr>
          <w:rFonts w:eastAsia="Calibri"/>
        </w:rPr>
        <w:t>.</w:t>
      </w:r>
    </w:p>
    <w:p w:rsidR="00E02CF6" w:rsidRDefault="00E02CF6" w:rsidP="00E94A8F">
      <w:pPr>
        <w:pStyle w:val="Titre3"/>
      </w:pPr>
      <w:r w:rsidRPr="00E02CF6">
        <w:t>[</w:t>
      </w:r>
      <w:r w:rsidRPr="00E02CF6">
        <w:rPr>
          <w:i/>
          <w:highlight w:val="lightGray"/>
        </w:rPr>
        <w:t>Clause optionnelle que les Parties peuvent décider de ne pas insérer dans la Convention :</w:t>
      </w:r>
      <w:r w:rsidR="00E94A8F">
        <w:br/>
      </w:r>
      <w:r w:rsidRPr="00E94A8F">
        <w:rPr>
          <w:highlight w:val="lightGray"/>
        </w:rPr>
        <w:br/>
        <w:t>Le Fournisseur communique au Client un relevé des Prestations qui lui ont été fournies selon la fréquence [</w:t>
      </w:r>
      <w:r w:rsidRPr="00E94A8F">
        <w:rPr>
          <w:i/>
          <w:iCs/>
          <w:highlight w:val="darkGray"/>
        </w:rPr>
        <w:t>préciser</w:t>
      </w:r>
      <w:r w:rsidRPr="00E94A8F">
        <w:rPr>
          <w:highlight w:val="lightGray"/>
        </w:rPr>
        <w:t>] [</w:t>
      </w:r>
      <w:r w:rsidRPr="00E94A8F">
        <w:rPr>
          <w:highlight w:val="darkGray"/>
        </w:rPr>
        <w:t xml:space="preserve">et le format convenu par les Parties - </w:t>
      </w:r>
      <w:r w:rsidRPr="00E94A8F">
        <w:rPr>
          <w:i/>
          <w:iCs/>
          <w:highlight w:val="darkGray"/>
        </w:rPr>
        <w:t>à ajouter si les Parties souhaitent convenir d’un format</w:t>
      </w:r>
      <w:r w:rsidRPr="00E94A8F">
        <w:rPr>
          <w:highlight w:val="darkGray"/>
        </w:rPr>
        <w:t xml:space="preserve">] [tel qu’il figure à l’Annexe 4 - </w:t>
      </w:r>
      <w:r w:rsidRPr="00E94A8F">
        <w:rPr>
          <w:i/>
          <w:iCs/>
          <w:highlight w:val="darkGray"/>
        </w:rPr>
        <w:t>à ajouter si les Parties souhaitent convenir d’un format et qu’elles souhaitent le prévoir en Annexe</w:t>
      </w:r>
      <w:r w:rsidRPr="00E94A8F">
        <w:rPr>
          <w:highlight w:val="lightGray"/>
        </w:rPr>
        <w:t>].</w:t>
      </w:r>
      <w:r w:rsidRPr="00E02CF6">
        <w:t>]</w:t>
      </w:r>
    </w:p>
    <w:p w:rsidR="00E02CF6" w:rsidRPr="00472EE8" w:rsidRDefault="00E02CF6" w:rsidP="00780B1E"/>
    <w:p w:rsidR="0004608A" w:rsidRDefault="007C6AA8" w:rsidP="00F45FB3">
      <w:pPr>
        <w:pStyle w:val="Titre3"/>
        <w:spacing w:before="0" w:line="240" w:lineRule="atLeast"/>
      </w:pPr>
      <w:r>
        <w:t>Lorsque l</w:t>
      </w:r>
      <w:r w:rsidR="007C262C">
        <w:t>es</w:t>
      </w:r>
      <w:r>
        <w:t xml:space="preserve"> Prestation</w:t>
      </w:r>
      <w:r w:rsidR="007C262C">
        <w:t>s</w:t>
      </w:r>
      <w:r>
        <w:t xml:space="preserve"> </w:t>
      </w:r>
      <w:r w:rsidR="007C262C">
        <w:t>sont</w:t>
      </w:r>
      <w:r>
        <w:t xml:space="preserve"> fournie</w:t>
      </w:r>
      <w:r w:rsidR="007C262C">
        <w:t>s</w:t>
      </w:r>
      <w:r>
        <w:t xml:space="preserve"> au moyen d’un </w:t>
      </w:r>
      <w:r w:rsidR="00697740">
        <w:t>Site</w:t>
      </w:r>
      <w:r>
        <w:t xml:space="preserve"> Internet, le </w:t>
      </w:r>
      <w:r w:rsidR="000D6D78">
        <w:t>Fournisseur</w:t>
      </w:r>
      <w:r>
        <w:t xml:space="preserve"> donne aux Personnes Autorisées toute information nécessaire (lien, identifiant, mot de passe, etc.) </w:t>
      </w:r>
      <w:r w:rsidR="004C36C1">
        <w:t xml:space="preserve">leur </w:t>
      </w:r>
      <w:r>
        <w:t xml:space="preserve">ouvrant l’accès </w:t>
      </w:r>
      <w:r w:rsidR="007C262C">
        <w:t xml:space="preserve">aux </w:t>
      </w:r>
      <w:r>
        <w:t>Prestation</w:t>
      </w:r>
      <w:r w:rsidR="007C262C">
        <w:t>s</w:t>
      </w:r>
      <w:r>
        <w:t xml:space="preserve">. </w:t>
      </w:r>
    </w:p>
    <w:p w:rsidR="00D05AF1" w:rsidRDefault="00D05AF1" w:rsidP="00F45FB3">
      <w:pPr>
        <w:spacing w:line="240" w:lineRule="atLeast"/>
        <w:jc w:val="left"/>
        <w:rPr>
          <w:b/>
          <w:bCs/>
          <w:szCs w:val="26"/>
        </w:rPr>
      </w:pPr>
    </w:p>
    <w:p w:rsidR="00A53A75" w:rsidRDefault="00A53A75" w:rsidP="00F45FB3">
      <w:pPr>
        <w:spacing w:line="240" w:lineRule="atLeast"/>
        <w:jc w:val="left"/>
        <w:rPr>
          <w:b/>
          <w:bCs/>
          <w:szCs w:val="26"/>
        </w:rPr>
      </w:pPr>
    </w:p>
    <w:p w:rsidR="00A06DA9" w:rsidRDefault="008B6463" w:rsidP="00F45FB3">
      <w:pPr>
        <w:pStyle w:val="Titre2"/>
        <w:spacing w:before="0" w:line="240" w:lineRule="atLeast"/>
      </w:pPr>
      <w:r>
        <w:t>ARTICLE</w:t>
      </w:r>
      <w:r w:rsidR="00A06DA9">
        <w:t xml:space="preserve"> </w:t>
      </w:r>
      <w:r w:rsidR="00C0552A">
        <w:t>4</w:t>
      </w:r>
      <w:r w:rsidR="00A06DA9">
        <w:t xml:space="preserve"> </w:t>
      </w:r>
      <w:r w:rsidR="00A06DA9" w:rsidRPr="00065DBF">
        <w:t>–</w:t>
      </w:r>
      <w:r w:rsidR="00A06DA9">
        <w:t xml:space="preserve"> </w:t>
      </w:r>
      <w:r w:rsidR="00F7346B">
        <w:t xml:space="preserve">DECLARATIONS ET </w:t>
      </w:r>
      <w:r w:rsidR="00A06DA9">
        <w:t>OBLIGATIONS DU CLIENT</w:t>
      </w:r>
    </w:p>
    <w:p w:rsidR="00B94E51" w:rsidRPr="00B94E51" w:rsidRDefault="00B94E51" w:rsidP="00B94E51"/>
    <w:p w:rsidR="00F7346B" w:rsidRDefault="00F7346B" w:rsidP="00F45FB3">
      <w:pPr>
        <w:pStyle w:val="Titre3"/>
        <w:spacing w:before="0" w:line="240" w:lineRule="atLeast"/>
      </w:pPr>
      <w:r>
        <w:t>[</w:t>
      </w:r>
      <w:r w:rsidRPr="00576006">
        <w:rPr>
          <w:highlight w:val="lightGray"/>
        </w:rPr>
        <w:t>Le Client est un PSI régulé</w:t>
      </w:r>
      <w:r>
        <w:t xml:space="preserve">]. </w:t>
      </w:r>
      <w:r w:rsidR="00807D82">
        <w:t>Le Client</w:t>
      </w:r>
      <w:r>
        <w:t xml:space="preserve"> s’engage à respecter la réglementation qui lui est applicable dans le cadre de l’exécution de la Convention. </w:t>
      </w:r>
    </w:p>
    <w:p w:rsidR="00483821" w:rsidRPr="00483821" w:rsidRDefault="00483821" w:rsidP="00483821"/>
    <w:p w:rsidR="0049194D" w:rsidRDefault="00BB7A89" w:rsidP="00F45FB3">
      <w:pPr>
        <w:pStyle w:val="Titre3"/>
        <w:spacing w:before="0" w:line="240" w:lineRule="atLeast"/>
      </w:pPr>
      <w:r>
        <w:t>L</w:t>
      </w:r>
      <w:r w:rsidR="00A06DA9">
        <w:t>a liste des Personnes Autorisées à recevoir les Prestations</w:t>
      </w:r>
      <w:r>
        <w:t xml:space="preserve">, telle que communiquée par le Client, figure en Annexe 1. </w:t>
      </w:r>
      <w:r w:rsidR="00C0552A">
        <w:t xml:space="preserve"> </w:t>
      </w:r>
      <w:r>
        <w:rPr>
          <w:rFonts w:eastAsia="Calibri"/>
        </w:rPr>
        <w:t xml:space="preserve">Le Client </w:t>
      </w:r>
      <w:r w:rsidR="00001008">
        <w:rPr>
          <w:rFonts w:eastAsia="Calibri"/>
        </w:rPr>
        <w:t>notifie</w:t>
      </w:r>
      <w:r>
        <w:rPr>
          <w:rFonts w:eastAsia="Calibri"/>
        </w:rPr>
        <w:t xml:space="preserve"> toute modification qu’il souhaite apporter à cette liste selon les modalités définies à l’Annexe 1</w:t>
      </w:r>
      <w:r w:rsidRPr="00065DBF">
        <w:rPr>
          <w:rFonts w:eastAsia="Calibri"/>
        </w:rPr>
        <w:t>.</w:t>
      </w:r>
    </w:p>
    <w:p w:rsidR="00483821" w:rsidRPr="00483821" w:rsidRDefault="00483821" w:rsidP="00483821"/>
    <w:p w:rsidR="0049194D" w:rsidRDefault="009A78E8" w:rsidP="00F45FB3">
      <w:pPr>
        <w:pStyle w:val="Titre3"/>
        <w:spacing w:before="0" w:line="240" w:lineRule="atLeast"/>
      </w:pPr>
      <w:r>
        <w:t>Le Client s’engage à ne pas communiquer</w:t>
      </w:r>
      <w:r w:rsidR="00823AFE">
        <w:t xml:space="preserve"> </w:t>
      </w:r>
      <w:r>
        <w:t>les Prestations reçues</w:t>
      </w:r>
      <w:r w:rsidR="00823AFE">
        <w:t xml:space="preserve"> à des personnes autres que les Personnes Autorisées</w:t>
      </w:r>
      <w:r>
        <w:t xml:space="preserve">, sauf accord préalable et écrit du </w:t>
      </w:r>
      <w:r w:rsidR="000D6D78">
        <w:t>Fournisseur</w:t>
      </w:r>
      <w:r>
        <w:t>.</w:t>
      </w:r>
    </w:p>
    <w:p w:rsidR="00483821" w:rsidRPr="00483821" w:rsidRDefault="00483821" w:rsidP="00483821"/>
    <w:p w:rsidR="009A78E8" w:rsidRDefault="009A78E8" w:rsidP="00F45FB3">
      <w:pPr>
        <w:pStyle w:val="Titre3"/>
        <w:spacing w:before="0" w:line="240" w:lineRule="atLeast"/>
      </w:pPr>
      <w:r>
        <w:t>Lorsque l</w:t>
      </w:r>
      <w:r w:rsidR="00430FE3">
        <w:t>es</w:t>
      </w:r>
      <w:r>
        <w:t xml:space="preserve"> Prestation</w:t>
      </w:r>
      <w:r w:rsidR="00430FE3">
        <w:t>s</w:t>
      </w:r>
      <w:r>
        <w:t xml:space="preserve"> </w:t>
      </w:r>
      <w:r w:rsidR="00430FE3">
        <w:t xml:space="preserve">sont </w:t>
      </w:r>
      <w:r>
        <w:t xml:space="preserve"> fournie</w:t>
      </w:r>
      <w:r w:rsidR="00430FE3">
        <w:t>s</w:t>
      </w:r>
      <w:r>
        <w:t xml:space="preserve"> au moyen d’un </w:t>
      </w:r>
      <w:r w:rsidR="00697740">
        <w:t>Site</w:t>
      </w:r>
      <w:r>
        <w:t xml:space="preserve"> Internet, </w:t>
      </w:r>
      <w:r w:rsidR="00881F12">
        <w:t xml:space="preserve">le Client reste seul responsable de l’utilisation du </w:t>
      </w:r>
      <w:r w:rsidR="00697740">
        <w:t>Site</w:t>
      </w:r>
      <w:r w:rsidR="00881F12">
        <w:t xml:space="preserve"> Internet par les Personnes Autorisées</w:t>
      </w:r>
      <w:r w:rsidR="002B44B6">
        <w:t xml:space="preserve">. </w:t>
      </w:r>
      <w:r w:rsidR="00A65203">
        <w:t>Il est tenu</w:t>
      </w:r>
      <w:r w:rsidR="002B44B6">
        <w:t xml:space="preserve"> d</w:t>
      </w:r>
      <w:r w:rsidR="00FE496B">
        <w:t xml:space="preserve">’en avoir une utilisation appropriée et conforme aux dispositions règlementaires </w:t>
      </w:r>
      <w:r w:rsidR="00C0552A">
        <w:t>applicables</w:t>
      </w:r>
      <w:r w:rsidR="00823AFE">
        <w:t xml:space="preserve"> et aux </w:t>
      </w:r>
      <w:r w:rsidR="00430FE3">
        <w:t>c</w:t>
      </w:r>
      <w:r w:rsidR="002C41E0">
        <w:t xml:space="preserve">onditions </w:t>
      </w:r>
      <w:r w:rsidR="00430FE3">
        <w:t>g</w:t>
      </w:r>
      <w:r w:rsidR="002C41E0">
        <w:t>énérales d’</w:t>
      </w:r>
      <w:r w:rsidR="00430FE3">
        <w:t>u</w:t>
      </w:r>
      <w:r w:rsidR="002C41E0">
        <w:t>tilisation</w:t>
      </w:r>
      <w:r w:rsidR="00823AFE">
        <w:t xml:space="preserve"> du </w:t>
      </w:r>
      <w:r w:rsidR="00697740">
        <w:t>Site</w:t>
      </w:r>
      <w:r w:rsidR="00823AFE">
        <w:t xml:space="preserve"> Internet</w:t>
      </w:r>
      <w:r w:rsidR="00FE496B">
        <w:t>.</w:t>
      </w:r>
    </w:p>
    <w:p w:rsidR="00C433F5" w:rsidRPr="00807D82" w:rsidRDefault="00C433F5" w:rsidP="00F45FB3">
      <w:pPr>
        <w:spacing w:line="240" w:lineRule="atLeast"/>
      </w:pPr>
    </w:p>
    <w:p w:rsidR="006E4150" w:rsidRDefault="006E4150">
      <w:pPr>
        <w:jc w:val="left"/>
        <w:rPr>
          <w:b/>
          <w:bCs/>
          <w:szCs w:val="26"/>
        </w:rPr>
      </w:pPr>
    </w:p>
    <w:p w:rsidR="006C6A4B" w:rsidRDefault="006C6A4B">
      <w:pPr>
        <w:jc w:val="left"/>
        <w:rPr>
          <w:b/>
          <w:bCs/>
          <w:szCs w:val="26"/>
        </w:rPr>
      </w:pPr>
      <w:r>
        <w:br w:type="page"/>
      </w:r>
    </w:p>
    <w:p w:rsidR="008B6463" w:rsidRDefault="008B6463">
      <w:pPr>
        <w:pStyle w:val="Titre2"/>
        <w:spacing w:before="0" w:line="240" w:lineRule="atLeast"/>
      </w:pPr>
      <w:r>
        <w:lastRenderedPageBreak/>
        <w:t>ARTICLE</w:t>
      </w:r>
      <w:r w:rsidR="00823AFE">
        <w:t xml:space="preserve"> 5 – PROCESSUS DE REVUE</w:t>
      </w:r>
    </w:p>
    <w:p w:rsidR="008B6463" w:rsidRDefault="00250F2F">
      <w:pPr>
        <w:pStyle w:val="Titre3"/>
      </w:pPr>
      <w:r>
        <w:t xml:space="preserve">Les Parties mettent en place un </w:t>
      </w:r>
      <w:r w:rsidR="00103FBD">
        <w:t>P</w:t>
      </w:r>
      <w:r>
        <w:t xml:space="preserve">rocessus de revue </w:t>
      </w:r>
      <w:r w:rsidR="00103FBD">
        <w:t xml:space="preserve">qui doit intervenir tous les </w:t>
      </w:r>
      <w:r w:rsidR="00C85038">
        <w:t>[</w:t>
      </w:r>
      <w:r w:rsidR="001019BA" w:rsidRPr="001019BA">
        <w:rPr>
          <w:i/>
          <w:highlight w:val="lightGray"/>
        </w:rPr>
        <w:t>préciser la fréquence</w:t>
      </w:r>
      <w:r w:rsidR="00C85038">
        <w:t>]</w:t>
      </w:r>
      <w:r w:rsidR="00D0558B">
        <w:t xml:space="preserve"> (cette période constituant la Période de</w:t>
      </w:r>
      <w:r w:rsidR="00807D82">
        <w:t xml:space="preserve"> revue</w:t>
      </w:r>
      <w:r w:rsidR="00D0558B">
        <w:t>)</w:t>
      </w:r>
      <w:r w:rsidR="007364A3">
        <w:t>.</w:t>
      </w:r>
      <w:r w:rsidR="006A4131">
        <w:t xml:space="preserve"> </w:t>
      </w:r>
      <w:r w:rsidR="007364A3">
        <w:t xml:space="preserve">A </w:t>
      </w:r>
      <w:r>
        <w:t>l’issue de la</w:t>
      </w:r>
      <w:r w:rsidR="002C4453">
        <w:t>dite</w:t>
      </w:r>
      <w:r>
        <w:t xml:space="preserve"> </w:t>
      </w:r>
      <w:r w:rsidR="00D0558B">
        <w:t>P</w:t>
      </w:r>
      <w:r>
        <w:t xml:space="preserve">ériode, le Client évalue </w:t>
      </w:r>
      <w:r w:rsidR="00C85038">
        <w:t xml:space="preserve">sa consommation des Prestations reçues du Fournisseur, ainsi que leur </w:t>
      </w:r>
      <w:r>
        <w:t>intérêt économique</w:t>
      </w:r>
      <w:r w:rsidR="00C85038">
        <w:t xml:space="preserve">, </w:t>
      </w:r>
      <w:r w:rsidR="00BE7839">
        <w:t>et confronte ses conclusions</w:t>
      </w:r>
      <w:r w:rsidR="002C4453">
        <w:t xml:space="preserve"> à</w:t>
      </w:r>
      <w:r w:rsidR="00BE7839">
        <w:t xml:space="preserve"> l’estimation </w:t>
      </w:r>
      <w:r w:rsidR="00C85038">
        <w:t>faite par le</w:t>
      </w:r>
      <w:r w:rsidR="00BE7839">
        <w:t xml:space="preserve"> Fournisseur </w:t>
      </w:r>
      <w:r w:rsidR="00C85038">
        <w:t>de</w:t>
      </w:r>
      <w:r w:rsidR="00BE7839">
        <w:t xml:space="preserve"> </w:t>
      </w:r>
      <w:r w:rsidR="00C85038">
        <w:t xml:space="preserve">l’utilisation et de </w:t>
      </w:r>
      <w:r w:rsidR="00BE7839">
        <w:t>la valeur ajoutée des Prestations qu’il a rendues</w:t>
      </w:r>
      <w:r w:rsidR="007364A3">
        <w:t xml:space="preserve">. Ce Processus a </w:t>
      </w:r>
      <w:r w:rsidR="00B709F5">
        <w:t xml:space="preserve">notamment </w:t>
      </w:r>
      <w:r w:rsidR="007364A3">
        <w:t>pour objectif</w:t>
      </w:r>
      <w:r w:rsidR="00001008">
        <w:t xml:space="preserve"> </w:t>
      </w:r>
      <w:r w:rsidR="007364A3">
        <w:t xml:space="preserve">de permettre aux Parties de convenir (i) </w:t>
      </w:r>
      <w:r w:rsidR="00B709F5">
        <w:t>le cas échéant</w:t>
      </w:r>
      <w:r w:rsidR="000519F5">
        <w:t>,</w:t>
      </w:r>
      <w:r w:rsidR="00B709F5">
        <w:t xml:space="preserve"> </w:t>
      </w:r>
      <w:r w:rsidR="007364A3">
        <w:t>de l’ajustement du</w:t>
      </w:r>
      <w:r w:rsidR="00001008">
        <w:t xml:space="preserve"> montant </w:t>
      </w:r>
      <w:r w:rsidR="007364A3">
        <w:t xml:space="preserve">initial de la rémunération au titre de la Période écoulée, et (ii) de la rémunération au titre de la Période suivante, </w:t>
      </w:r>
      <w:r w:rsidR="00001008">
        <w:t>dans les conditions de l’Article 6.1</w:t>
      </w:r>
      <w:r w:rsidR="00BE7839">
        <w:t>.</w:t>
      </w:r>
    </w:p>
    <w:p w:rsidR="00663258" w:rsidRDefault="00663258">
      <w:pPr>
        <w:jc w:val="left"/>
      </w:pPr>
    </w:p>
    <w:p w:rsidR="00C433F5" w:rsidRPr="00D40DA4" w:rsidRDefault="00C433F5" w:rsidP="00F45FB3">
      <w:pPr>
        <w:spacing w:line="240" w:lineRule="atLeast"/>
      </w:pPr>
    </w:p>
    <w:p w:rsidR="002C630E" w:rsidRDefault="008B6463" w:rsidP="00F45FB3">
      <w:pPr>
        <w:pStyle w:val="Titre2"/>
        <w:spacing w:before="0" w:line="240" w:lineRule="atLeast"/>
      </w:pPr>
      <w:r>
        <w:t>ARTICLE</w:t>
      </w:r>
      <w:r w:rsidR="002B053F">
        <w:t xml:space="preserve"> </w:t>
      </w:r>
      <w:r w:rsidR="002209E1">
        <w:t xml:space="preserve">6 </w:t>
      </w:r>
      <w:r w:rsidR="002B053F" w:rsidRPr="00065DBF">
        <w:t>–</w:t>
      </w:r>
      <w:r w:rsidR="002B053F">
        <w:t xml:space="preserve"> REMUNERATION</w:t>
      </w:r>
    </w:p>
    <w:p w:rsidR="00B94E51" w:rsidRPr="00B94E51" w:rsidRDefault="00B94E51" w:rsidP="00B94E51"/>
    <w:p w:rsidR="00193861" w:rsidRDefault="002C630E" w:rsidP="00F45FB3">
      <w:pPr>
        <w:pStyle w:val="Titre3"/>
        <w:spacing w:before="0" w:line="240" w:lineRule="atLeast"/>
        <w:rPr>
          <w:rFonts w:eastAsia="Calibri"/>
        </w:rPr>
      </w:pPr>
      <w:r>
        <w:t xml:space="preserve">La rémunération due au Fournisseur par le Client </w:t>
      </w:r>
      <w:r w:rsidRPr="002639F4">
        <w:t xml:space="preserve">est détaillée à l’Annexe </w:t>
      </w:r>
      <w:r w:rsidR="00C0552A" w:rsidRPr="002639F4">
        <w:t>3</w:t>
      </w:r>
      <w:r w:rsidR="00004B3B">
        <w:t xml:space="preserve">. </w:t>
      </w:r>
      <w:r w:rsidR="00854634">
        <w:t xml:space="preserve">Le </w:t>
      </w:r>
      <w:r w:rsidR="00004B3B">
        <w:t xml:space="preserve">montant initial de </w:t>
      </w:r>
      <w:r w:rsidR="003C5537">
        <w:t xml:space="preserve">la </w:t>
      </w:r>
      <w:r w:rsidR="00004B3B">
        <w:t xml:space="preserve">rémunération de certaines Prestations peut être réajusté par le Client selon les modalités prévues à l’Annexe 3, </w:t>
      </w:r>
      <w:r w:rsidR="00004B3B">
        <w:rPr>
          <w:rFonts w:eastAsia="Calibri"/>
        </w:rPr>
        <w:t>dans le cadre d</w:t>
      </w:r>
      <w:r w:rsidR="00FB66AB">
        <w:rPr>
          <w:rFonts w:eastAsia="Calibri"/>
        </w:rPr>
        <w:t>u</w:t>
      </w:r>
      <w:r w:rsidR="00004B3B">
        <w:rPr>
          <w:rFonts w:eastAsia="Calibri"/>
        </w:rPr>
        <w:t xml:space="preserve"> Processus de revue de la qualité des Prestations présenté à l’Annexe 3.</w:t>
      </w:r>
    </w:p>
    <w:p w:rsidR="00193861" w:rsidRPr="00327E29" w:rsidRDefault="00193861" w:rsidP="00327E29">
      <w:pPr>
        <w:pStyle w:val="Titre3"/>
      </w:pPr>
      <w:r>
        <w:t>Les Parties peuvent convenir à tout moment</w:t>
      </w:r>
      <w:r w:rsidR="00D73E87">
        <w:t>,</w:t>
      </w:r>
      <w:r>
        <w:t xml:space="preserve"> au cours d</w:t>
      </w:r>
      <w:r w:rsidR="004A01D4">
        <w:t>’une P</w:t>
      </w:r>
      <w:r>
        <w:t xml:space="preserve">ériode </w:t>
      </w:r>
      <w:r w:rsidR="004A01D4">
        <w:t xml:space="preserve">de </w:t>
      </w:r>
      <w:r w:rsidR="00854634">
        <w:t>revue</w:t>
      </w:r>
      <w:r w:rsidR="00D73E87">
        <w:t>,</w:t>
      </w:r>
      <w:r w:rsidR="004A01D4">
        <w:t xml:space="preserve"> </w:t>
      </w:r>
      <w:r>
        <w:t>de modifier la rémunération ou d’appliquer des frais supplémentaires spécifiques pour des Prestations additionnel</w:t>
      </w:r>
      <w:r w:rsidR="004A01D4">
        <w:t>le</w:t>
      </w:r>
      <w:r>
        <w:t>s.</w:t>
      </w:r>
      <w:r w:rsidR="00EB5637">
        <w:t xml:space="preserve"> </w:t>
      </w:r>
      <w:r w:rsidR="00057704">
        <w:t>[</w:t>
      </w:r>
      <w:r w:rsidR="000519F5" w:rsidRPr="00327E29">
        <w:rPr>
          <w:highlight w:val="lightGray"/>
        </w:rPr>
        <w:t>A titre indicatif, il est précisé que c</w:t>
      </w:r>
      <w:r w:rsidR="00EB5637" w:rsidRPr="00327E29">
        <w:rPr>
          <w:highlight w:val="lightGray"/>
        </w:rPr>
        <w:t>ette modification peut intervenir notamment dans les cas suivants :</w:t>
      </w:r>
    </w:p>
    <w:p w:rsidR="0011234B" w:rsidRPr="00057704" w:rsidRDefault="0011234B">
      <w:pPr>
        <w:rPr>
          <w:highlight w:val="lightGray"/>
        </w:rPr>
      </w:pPr>
    </w:p>
    <w:p w:rsidR="00734944" w:rsidRPr="004D55ED" w:rsidRDefault="00EB5637" w:rsidP="00F45FB3">
      <w:pPr>
        <w:pStyle w:val="Paragraphedeliste"/>
        <w:numPr>
          <w:ilvl w:val="0"/>
          <w:numId w:val="51"/>
        </w:numPr>
        <w:spacing w:line="240" w:lineRule="atLeast"/>
        <w:ind w:left="1134"/>
        <w:rPr>
          <w:highlight w:val="lightGray"/>
        </w:rPr>
      </w:pPr>
      <w:r w:rsidRPr="00057704">
        <w:rPr>
          <w:highlight w:val="lightGray"/>
        </w:rPr>
        <w:t xml:space="preserve">Ouverture ou </w:t>
      </w:r>
      <w:r w:rsidRPr="004D55ED">
        <w:rPr>
          <w:highlight w:val="lightGray"/>
        </w:rPr>
        <w:t>fermeture de portefeuilles ;</w:t>
      </w:r>
    </w:p>
    <w:p w:rsidR="00734944" w:rsidRPr="00057704" w:rsidRDefault="00EB5637" w:rsidP="00F45FB3">
      <w:pPr>
        <w:pStyle w:val="Paragraphedeliste"/>
        <w:numPr>
          <w:ilvl w:val="0"/>
          <w:numId w:val="51"/>
        </w:numPr>
        <w:spacing w:line="240" w:lineRule="atLeast"/>
        <w:ind w:left="1134"/>
        <w:rPr>
          <w:highlight w:val="lightGray"/>
        </w:rPr>
      </w:pPr>
      <w:r w:rsidRPr="004D55ED">
        <w:rPr>
          <w:highlight w:val="lightGray"/>
        </w:rPr>
        <w:t>Modification substantielle</w:t>
      </w:r>
      <w:r w:rsidRPr="00057704">
        <w:rPr>
          <w:highlight w:val="lightGray"/>
        </w:rPr>
        <w:t xml:space="preserve"> du volume des actifs sous gestion ;</w:t>
      </w:r>
    </w:p>
    <w:p w:rsidR="00734944" w:rsidRPr="00057704" w:rsidRDefault="00EB5637" w:rsidP="00F45FB3">
      <w:pPr>
        <w:pStyle w:val="Paragraphedeliste"/>
        <w:numPr>
          <w:ilvl w:val="0"/>
          <w:numId w:val="51"/>
        </w:numPr>
        <w:spacing w:line="240" w:lineRule="atLeast"/>
        <w:ind w:left="1134"/>
        <w:rPr>
          <w:highlight w:val="lightGray"/>
        </w:rPr>
      </w:pPr>
      <w:r w:rsidRPr="00057704">
        <w:rPr>
          <w:highlight w:val="lightGray"/>
        </w:rPr>
        <w:t>Modification substantielle de l’utilisation des Prestations par le Client ;</w:t>
      </w:r>
    </w:p>
    <w:p w:rsidR="00734944" w:rsidRDefault="00EB5637" w:rsidP="00F45FB3">
      <w:pPr>
        <w:pStyle w:val="Paragraphedeliste"/>
        <w:numPr>
          <w:ilvl w:val="0"/>
          <w:numId w:val="51"/>
        </w:numPr>
        <w:spacing w:line="240" w:lineRule="atLeast"/>
        <w:ind w:left="1134"/>
        <w:rPr>
          <w:highlight w:val="lightGray"/>
        </w:rPr>
      </w:pPr>
      <w:r w:rsidRPr="00057704">
        <w:rPr>
          <w:highlight w:val="lightGray"/>
        </w:rPr>
        <w:t>Modification substantielle de l’offre du Fournisseur</w:t>
      </w:r>
      <w:r w:rsidR="00880841" w:rsidRPr="00057704">
        <w:rPr>
          <w:highlight w:val="lightGray"/>
        </w:rPr>
        <w:t xml:space="preserve"> (</w:t>
      </w:r>
      <w:r w:rsidR="00D73E87" w:rsidRPr="00057704">
        <w:rPr>
          <w:highlight w:val="lightGray"/>
        </w:rPr>
        <w:t xml:space="preserve">la </w:t>
      </w:r>
      <w:r w:rsidR="00880841" w:rsidRPr="00057704">
        <w:rPr>
          <w:highlight w:val="lightGray"/>
        </w:rPr>
        <w:t>nature des Prestations et leur qualité).</w:t>
      </w:r>
      <w:r w:rsidR="00057704" w:rsidRPr="00057704">
        <w:rPr>
          <w:highlight w:val="lightGray"/>
        </w:rPr>
        <w:t>]</w:t>
      </w:r>
    </w:p>
    <w:p w:rsidR="00327E29" w:rsidRPr="00057704" w:rsidRDefault="00327E29" w:rsidP="00327E29">
      <w:pPr>
        <w:pStyle w:val="Paragraphedeliste"/>
        <w:spacing w:line="240" w:lineRule="atLeast"/>
        <w:ind w:left="1134"/>
        <w:rPr>
          <w:highlight w:val="lightGray"/>
        </w:rPr>
      </w:pPr>
    </w:p>
    <w:p w:rsidR="004D55ED" w:rsidRDefault="004D55ED" w:rsidP="00FF27E2">
      <w:pPr>
        <w:spacing w:line="240" w:lineRule="atLeast"/>
        <w:ind w:left="851"/>
      </w:pPr>
      <w:r>
        <w:t>(</w:t>
      </w:r>
      <w:r w:rsidRPr="004D55ED">
        <w:rPr>
          <w:i/>
          <w:highlight w:val="lightGray"/>
        </w:rPr>
        <w:t>Les Parties selon leurs besoins peuvent ajouter ou retrancher des éléments de la liste proposée à titre indicatif</w:t>
      </w:r>
      <w:r>
        <w:t>)</w:t>
      </w:r>
    </w:p>
    <w:p w:rsidR="00FF27E2" w:rsidRDefault="00FF27E2">
      <w:pPr>
        <w:jc w:val="left"/>
        <w:rPr>
          <w:b/>
          <w:bCs/>
          <w:szCs w:val="26"/>
        </w:rPr>
      </w:pPr>
    </w:p>
    <w:p w:rsidR="00D5287D" w:rsidRDefault="00D5287D">
      <w:pPr>
        <w:jc w:val="left"/>
        <w:rPr>
          <w:b/>
          <w:bCs/>
          <w:szCs w:val="26"/>
        </w:rPr>
      </w:pPr>
    </w:p>
    <w:p w:rsidR="00424D23" w:rsidRDefault="008B6463" w:rsidP="00F45FB3">
      <w:pPr>
        <w:pStyle w:val="Titre2"/>
        <w:spacing w:before="0" w:line="240" w:lineRule="atLeast"/>
      </w:pPr>
      <w:r>
        <w:t>ARTICLE</w:t>
      </w:r>
      <w:r w:rsidR="00424D23">
        <w:t xml:space="preserve"> </w:t>
      </w:r>
      <w:r w:rsidR="002209E1">
        <w:t xml:space="preserve">7 </w:t>
      </w:r>
      <w:r w:rsidR="00424D23" w:rsidRPr="00065DBF">
        <w:t>–</w:t>
      </w:r>
      <w:r w:rsidR="00424D23">
        <w:t xml:space="preserve"> FACTURATION ET PAIEMENT</w:t>
      </w:r>
    </w:p>
    <w:p w:rsidR="00B94E51" w:rsidRPr="00B94E51" w:rsidRDefault="00B94E51" w:rsidP="00B94E51"/>
    <w:p w:rsidR="008F5AFE" w:rsidRDefault="00424D23" w:rsidP="00F45FB3">
      <w:pPr>
        <w:pStyle w:val="Titre3"/>
        <w:spacing w:before="0" w:line="240" w:lineRule="atLeast"/>
        <w:rPr>
          <w:rFonts w:eastAsia="Calibri"/>
        </w:rPr>
      </w:pPr>
      <w:r>
        <w:t xml:space="preserve">A la fin de chaque </w:t>
      </w:r>
      <w:r w:rsidR="004A01D4">
        <w:t xml:space="preserve">Période de </w:t>
      </w:r>
      <w:r w:rsidR="00B935CB">
        <w:t>facturation</w:t>
      </w:r>
      <w:r w:rsidR="00854634">
        <w:t xml:space="preserve"> </w:t>
      </w:r>
      <w:r w:rsidRPr="00065DBF">
        <w:rPr>
          <w:rFonts w:eastAsia="Calibri"/>
        </w:rPr>
        <w:t>[</w:t>
      </w:r>
      <w:r w:rsidRPr="00FB6612">
        <w:rPr>
          <w:rFonts w:eastAsia="Calibri"/>
          <w:i/>
          <w:highlight w:val="lightGray"/>
        </w:rPr>
        <w:t>période</w:t>
      </w:r>
      <w:r w:rsidRPr="00FB6612">
        <w:rPr>
          <w:rFonts w:eastAsia="Calibri"/>
          <w:highlight w:val="lightGray"/>
        </w:rPr>
        <w:t xml:space="preserve"> </w:t>
      </w:r>
      <w:r w:rsidRPr="00FB6612">
        <w:rPr>
          <w:rFonts w:eastAsia="Calibri"/>
          <w:i/>
          <w:highlight w:val="lightGray"/>
        </w:rPr>
        <w:t>à compléter</w:t>
      </w:r>
      <w:r w:rsidRPr="00065DBF">
        <w:rPr>
          <w:rFonts w:eastAsia="Calibri"/>
        </w:rPr>
        <w:t>]</w:t>
      </w:r>
      <w:r w:rsidR="00B83101">
        <w:rPr>
          <w:rFonts w:eastAsia="Calibri"/>
        </w:rPr>
        <w:t>, le Fournisseur adresse au Client une facture détaillant le montant qui lui est dû au titre de</w:t>
      </w:r>
      <w:r w:rsidR="004A01D4">
        <w:rPr>
          <w:rFonts w:eastAsia="Calibri"/>
        </w:rPr>
        <w:t xml:space="preserve"> la</w:t>
      </w:r>
      <w:r w:rsidR="00D73E87">
        <w:rPr>
          <w:rFonts w:eastAsia="Calibri"/>
        </w:rPr>
        <w:t>dite</w:t>
      </w:r>
      <w:r w:rsidR="004A01D4">
        <w:rPr>
          <w:rFonts w:eastAsia="Calibri"/>
        </w:rPr>
        <w:t xml:space="preserve"> Période </w:t>
      </w:r>
      <w:r w:rsidR="00B83101">
        <w:rPr>
          <w:rFonts w:eastAsia="Calibri"/>
        </w:rPr>
        <w:t xml:space="preserve">pour quelles Prestations, et les </w:t>
      </w:r>
      <w:r w:rsidR="00812907">
        <w:rPr>
          <w:rFonts w:eastAsia="Calibri"/>
        </w:rPr>
        <w:t>modalités</w:t>
      </w:r>
      <w:r w:rsidR="00B83101">
        <w:rPr>
          <w:rFonts w:eastAsia="Calibri"/>
        </w:rPr>
        <w:t xml:space="preserve"> de paiement</w:t>
      </w:r>
      <w:r w:rsidR="001C49B1">
        <w:rPr>
          <w:rFonts w:eastAsia="Calibri"/>
        </w:rPr>
        <w:t xml:space="preserve"> [</w:t>
      </w:r>
      <w:r w:rsidR="001C49B1" w:rsidRPr="00FB6612">
        <w:rPr>
          <w:rFonts w:eastAsia="Calibri"/>
          <w:i/>
          <w:highlight w:val="lightGray"/>
        </w:rPr>
        <w:t>préciser</w:t>
      </w:r>
      <w:r w:rsidR="001C49B1" w:rsidRPr="00FB6612">
        <w:rPr>
          <w:rFonts w:eastAsia="Calibri"/>
        </w:rPr>
        <w:t>]</w:t>
      </w:r>
      <w:r w:rsidR="00B83101" w:rsidRPr="00FB6612">
        <w:rPr>
          <w:rFonts w:eastAsia="Calibri"/>
        </w:rPr>
        <w:t>.</w:t>
      </w:r>
      <w:r w:rsidR="00B83101">
        <w:rPr>
          <w:rFonts w:eastAsia="Calibri"/>
        </w:rPr>
        <w:t xml:space="preserve"> </w:t>
      </w:r>
    </w:p>
    <w:p w:rsidR="00483821" w:rsidRPr="00483821" w:rsidRDefault="00483821" w:rsidP="00483821"/>
    <w:p w:rsidR="00B935CB" w:rsidRPr="00FF27E2" w:rsidRDefault="004B4E07" w:rsidP="00F45FB3">
      <w:pPr>
        <w:pStyle w:val="Titre3"/>
        <w:spacing w:before="0" w:line="240" w:lineRule="atLeast"/>
        <w:jc w:val="left"/>
        <w:rPr>
          <w:b/>
          <w:szCs w:val="26"/>
        </w:rPr>
      </w:pPr>
      <w:r>
        <w:t xml:space="preserve">Le Client s’engage à payer les </w:t>
      </w:r>
      <w:r w:rsidR="001C49B1">
        <w:t>montants</w:t>
      </w:r>
      <w:r>
        <w:t xml:space="preserve"> dus dans les </w:t>
      </w:r>
      <w:r w:rsidR="002209E1">
        <w:t>[</w:t>
      </w:r>
      <w:r w:rsidR="001019BA" w:rsidRPr="00FF27E2">
        <w:rPr>
          <w:i/>
          <w:highlight w:val="lightGray"/>
        </w:rPr>
        <w:t>délai à préciser</w:t>
      </w:r>
      <w:r w:rsidR="002209E1">
        <w:t>]</w:t>
      </w:r>
      <w:r>
        <w:t xml:space="preserve"> à </w:t>
      </w:r>
      <w:r w:rsidR="002209E1">
        <w:t xml:space="preserve">compter de la </w:t>
      </w:r>
      <w:r>
        <w:t>récepti</w:t>
      </w:r>
      <w:r w:rsidR="001C49B1">
        <w:t>on de la facture du Fournisseur, ainsi que toute taxe due en application de la règlementation en vigueur au titre des Prestations [</w:t>
      </w:r>
      <w:r w:rsidR="001C49B1" w:rsidRPr="00FF27E2">
        <w:rPr>
          <w:i/>
          <w:highlight w:val="lightGray"/>
        </w:rPr>
        <w:t>préciser lesquelles</w:t>
      </w:r>
      <w:r w:rsidR="001C49B1">
        <w:t>].</w:t>
      </w:r>
    </w:p>
    <w:p w:rsidR="00C433F5" w:rsidRDefault="00C433F5" w:rsidP="00F45FB3">
      <w:pPr>
        <w:spacing w:line="240" w:lineRule="atLeast"/>
        <w:jc w:val="left"/>
        <w:rPr>
          <w:b/>
          <w:bCs/>
          <w:szCs w:val="26"/>
        </w:rPr>
      </w:pPr>
    </w:p>
    <w:p w:rsidR="00A56DDA" w:rsidRDefault="00A56DDA" w:rsidP="00F45FB3">
      <w:pPr>
        <w:spacing w:line="240" w:lineRule="atLeast"/>
        <w:jc w:val="left"/>
        <w:rPr>
          <w:b/>
          <w:bCs/>
          <w:szCs w:val="26"/>
        </w:rPr>
      </w:pPr>
    </w:p>
    <w:p w:rsidR="006C6A4B" w:rsidRDefault="006C6A4B">
      <w:pPr>
        <w:jc w:val="left"/>
        <w:rPr>
          <w:b/>
          <w:bCs/>
          <w:szCs w:val="26"/>
        </w:rPr>
      </w:pPr>
      <w:r>
        <w:br w:type="page"/>
      </w:r>
    </w:p>
    <w:p w:rsidR="00812907" w:rsidRDefault="008B6463" w:rsidP="00F45FB3">
      <w:pPr>
        <w:pStyle w:val="Titre2"/>
        <w:spacing w:before="0" w:line="240" w:lineRule="atLeast"/>
      </w:pPr>
      <w:r>
        <w:lastRenderedPageBreak/>
        <w:t>ARTICLE</w:t>
      </w:r>
      <w:r w:rsidR="00812907">
        <w:t xml:space="preserve"> </w:t>
      </w:r>
      <w:r w:rsidR="00A75793">
        <w:t>8</w:t>
      </w:r>
      <w:r w:rsidR="00812907">
        <w:t xml:space="preserve"> </w:t>
      </w:r>
      <w:r w:rsidR="00812907" w:rsidRPr="00065DBF">
        <w:t>–</w:t>
      </w:r>
      <w:r w:rsidR="00812907">
        <w:t xml:space="preserve"> DUREE</w:t>
      </w:r>
      <w:r w:rsidR="0005712D">
        <w:t>,</w:t>
      </w:r>
      <w:r w:rsidR="00812907">
        <w:t xml:space="preserve"> RESILIATION</w:t>
      </w:r>
      <w:r w:rsidR="0011234B">
        <w:t xml:space="preserve"> [</w:t>
      </w:r>
      <w:r w:rsidR="0005712D" w:rsidRPr="0011234B">
        <w:rPr>
          <w:highlight w:val="lightGray"/>
        </w:rPr>
        <w:t>, PERIODE D’ESSAI GRATUITE</w:t>
      </w:r>
      <w:r w:rsidR="0011234B">
        <w:t>]</w:t>
      </w:r>
    </w:p>
    <w:p w:rsidR="00B94E51" w:rsidRPr="00B94E51" w:rsidRDefault="00B94E51" w:rsidP="00B94E51"/>
    <w:p w:rsidR="00BB520B" w:rsidRDefault="00BB520B" w:rsidP="00F45FB3">
      <w:pPr>
        <w:pStyle w:val="Titre3"/>
        <w:spacing w:before="0" w:line="240" w:lineRule="atLeast"/>
      </w:pPr>
      <w:r w:rsidRPr="002C0374">
        <w:t xml:space="preserve">La </w:t>
      </w:r>
      <w:r w:rsidRPr="0005712D">
        <w:t>Convention</w:t>
      </w:r>
      <w:r w:rsidRPr="002C0374">
        <w:t xml:space="preserve"> prend effet à compter du </w:t>
      </w:r>
      <w:r>
        <w:t>[</w:t>
      </w:r>
      <w:r w:rsidRPr="00D05AF1">
        <w:rPr>
          <w:i/>
          <w:highlight w:val="lightGray"/>
        </w:rPr>
        <w:t>à compléter</w:t>
      </w:r>
      <w:r>
        <w:t xml:space="preserve">] </w:t>
      </w:r>
      <w:r w:rsidRPr="002C0374">
        <w:t xml:space="preserve">pour une durée de </w:t>
      </w:r>
      <w:r>
        <w:t>[</w:t>
      </w:r>
      <w:r w:rsidRPr="00D05AF1">
        <w:rPr>
          <w:i/>
          <w:highlight w:val="lightGray"/>
        </w:rPr>
        <w:t>à compléter</w:t>
      </w:r>
      <w:r>
        <w:t>]</w:t>
      </w:r>
      <w:r w:rsidRPr="002C0374">
        <w:t>.</w:t>
      </w:r>
      <w:r>
        <w:t xml:space="preserve"> </w:t>
      </w:r>
      <w:r w:rsidRPr="001C49B1">
        <w:t>Elle est automatiquement renouvelée par tacite reconduction pour des périodes successives d’un</w:t>
      </w:r>
      <w:r w:rsidR="00D73E87">
        <w:t xml:space="preserve"> </w:t>
      </w:r>
      <w:r w:rsidRPr="001C49B1">
        <w:t>an, sauf résiliation notifiée</w:t>
      </w:r>
      <w:r>
        <w:t>, dans la forme prévue à l’</w:t>
      </w:r>
      <w:r w:rsidR="008B6463">
        <w:t>Article</w:t>
      </w:r>
      <w:r>
        <w:t xml:space="preserve"> 10,</w:t>
      </w:r>
      <w:r w:rsidRPr="001C49B1">
        <w:t xml:space="preserve"> par une Partie à l’autre</w:t>
      </w:r>
      <w:r>
        <w:t xml:space="preserve"> </w:t>
      </w:r>
      <w:r w:rsidRPr="00812907">
        <w:t xml:space="preserve">au moins </w:t>
      </w:r>
      <w:r>
        <w:t>[</w:t>
      </w:r>
      <w:r w:rsidRPr="00D05AF1">
        <w:rPr>
          <w:i/>
          <w:highlight w:val="lightGray"/>
        </w:rPr>
        <w:t>préciser le délai</w:t>
      </w:r>
      <w:r>
        <w:t>]</w:t>
      </w:r>
      <w:r w:rsidRPr="00812907">
        <w:t xml:space="preserve"> avant l’arrivée du terme </w:t>
      </w:r>
      <w:r>
        <w:t xml:space="preserve">de la Convention ou de chaque période successive. </w:t>
      </w:r>
    </w:p>
    <w:p w:rsidR="00483821" w:rsidRPr="00483821" w:rsidRDefault="00483821" w:rsidP="00483821"/>
    <w:p w:rsidR="00663258" w:rsidRDefault="00BB520B" w:rsidP="006C6A4B">
      <w:pPr>
        <w:pStyle w:val="Titre3"/>
        <w:spacing w:before="0" w:line="240" w:lineRule="atLeast"/>
      </w:pPr>
      <w:r w:rsidRPr="008E7BC1">
        <w:t>En ca</w:t>
      </w:r>
      <w:r>
        <w:t>s de non-respect par l’une des P</w:t>
      </w:r>
      <w:r w:rsidRPr="008E7BC1">
        <w:t>arties</w:t>
      </w:r>
      <w:r>
        <w:t xml:space="preserve"> (la « </w:t>
      </w:r>
      <w:r w:rsidRPr="00302A03">
        <w:t>Partie Défaillante</w:t>
      </w:r>
      <w:r>
        <w:t xml:space="preserve"> ») </w:t>
      </w:r>
      <w:r w:rsidRPr="008E7BC1">
        <w:t>de ses obligations contractuelles</w:t>
      </w:r>
      <w:r w:rsidR="004D4F31">
        <w:t xml:space="preserve"> aux termes des présentes </w:t>
      </w:r>
      <w:r>
        <w:t>ou de toute disposition règlementaire applicable, la Convention peut être résiliée de plein droit, sans mise en demeure, par l’autre Partie qui lui notifie la</w:t>
      </w:r>
      <w:r w:rsidR="004D4F31">
        <w:t>dite</w:t>
      </w:r>
      <w:r>
        <w:t xml:space="preserve"> résiliation dans la forme prévue à l’</w:t>
      </w:r>
      <w:r w:rsidR="008B6463">
        <w:t>Article</w:t>
      </w:r>
      <w:r>
        <w:t xml:space="preserve"> 10. La résiliation prend effet immédiatement dès réception par la Partie Défaillante de la lettre de résiliation. Pour les besoins du présent </w:t>
      </w:r>
      <w:r w:rsidR="008B6463">
        <w:t>Article</w:t>
      </w:r>
      <w:r>
        <w:t>, la réception de la lettre de résiliation par la Partie Défaillante s’entend comme la date de première présentation de la LRAR visée à l’</w:t>
      </w:r>
      <w:r w:rsidR="008B6463">
        <w:t>Article</w:t>
      </w:r>
      <w:r>
        <w:t xml:space="preserve"> 10. L</w:t>
      </w:r>
      <w:r w:rsidR="004D4F31">
        <w:t xml:space="preserve">a résiliation </w:t>
      </w:r>
      <w:r>
        <w:t xml:space="preserve"> de la Convention n’emporte pas l’extinction des droits et obligations des Parties </w:t>
      </w:r>
      <w:r w:rsidR="00937C0E">
        <w:t xml:space="preserve">qui restent en vigueur </w:t>
      </w:r>
      <w:r>
        <w:t xml:space="preserve"> jusqu’à la date de résiliation.</w:t>
      </w:r>
    </w:p>
    <w:p w:rsidR="00483821" w:rsidRPr="00483821" w:rsidRDefault="00483821" w:rsidP="00483821"/>
    <w:p w:rsidR="0011234B" w:rsidRPr="0011234B" w:rsidRDefault="0011234B" w:rsidP="00F45FB3">
      <w:pPr>
        <w:pStyle w:val="Titre3"/>
        <w:spacing w:before="0" w:line="240" w:lineRule="atLeast"/>
        <w:rPr>
          <w:i/>
          <w:highlight w:val="lightGray"/>
        </w:rPr>
      </w:pPr>
      <w:r w:rsidRPr="0011234B">
        <w:rPr>
          <w:highlight w:val="lightGray"/>
        </w:rPr>
        <w:t>[</w:t>
      </w:r>
      <w:r w:rsidRPr="0011234B">
        <w:rPr>
          <w:i/>
          <w:highlight w:val="lightGray"/>
        </w:rPr>
        <w:t xml:space="preserve">à ajouter </w:t>
      </w:r>
      <w:r w:rsidR="00663AC7">
        <w:rPr>
          <w:i/>
          <w:highlight w:val="lightGray"/>
        </w:rPr>
        <w:t xml:space="preserve">pour une Convention </w:t>
      </w:r>
      <w:r w:rsidR="003877B2">
        <w:rPr>
          <w:i/>
          <w:highlight w:val="lightGray"/>
        </w:rPr>
        <w:t xml:space="preserve">incluant </w:t>
      </w:r>
      <w:r w:rsidR="00663AC7">
        <w:rPr>
          <w:i/>
          <w:highlight w:val="lightGray"/>
        </w:rPr>
        <w:t xml:space="preserve">la mise en place d’une période d’essai gratuite : </w:t>
      </w:r>
    </w:p>
    <w:p w:rsidR="0011234B" w:rsidRDefault="0011234B" w:rsidP="0011234B">
      <w:pPr>
        <w:pStyle w:val="Titre3"/>
        <w:numPr>
          <w:ilvl w:val="0"/>
          <w:numId w:val="0"/>
        </w:numPr>
        <w:spacing w:before="0" w:line="240" w:lineRule="atLeast"/>
        <w:ind w:left="710"/>
      </w:pPr>
    </w:p>
    <w:p w:rsidR="0005712D" w:rsidRPr="0005712D" w:rsidRDefault="00D05AF1" w:rsidP="0011234B">
      <w:pPr>
        <w:pStyle w:val="Titre3"/>
        <w:numPr>
          <w:ilvl w:val="0"/>
          <w:numId w:val="0"/>
        </w:numPr>
        <w:spacing w:before="0" w:line="240" w:lineRule="atLeast"/>
        <w:ind w:left="710"/>
      </w:pPr>
      <w:r w:rsidRPr="0011234B">
        <w:rPr>
          <w:highlight w:val="lightGray"/>
        </w:rPr>
        <w:t>Nonobstant</w:t>
      </w:r>
      <w:r w:rsidR="0005712D" w:rsidRPr="0011234B">
        <w:rPr>
          <w:highlight w:val="lightGray"/>
        </w:rPr>
        <w:t xml:space="preserve"> les termes de l’</w:t>
      </w:r>
      <w:r w:rsidR="008B6463" w:rsidRPr="0011234B">
        <w:rPr>
          <w:highlight w:val="lightGray"/>
        </w:rPr>
        <w:t>Article</w:t>
      </w:r>
      <w:r w:rsidR="0005712D" w:rsidRPr="0011234B">
        <w:rPr>
          <w:highlight w:val="lightGray"/>
        </w:rPr>
        <w:t xml:space="preserve"> </w:t>
      </w:r>
      <w:r w:rsidR="00AF10AF" w:rsidRPr="0011234B">
        <w:rPr>
          <w:highlight w:val="lightGray"/>
        </w:rPr>
        <w:t>8</w:t>
      </w:r>
      <w:r w:rsidR="0005712D" w:rsidRPr="0011234B">
        <w:rPr>
          <w:highlight w:val="lightGray"/>
        </w:rPr>
        <w:t xml:space="preserve">.1, </w:t>
      </w:r>
      <w:r w:rsidR="00A75793" w:rsidRPr="0011234B">
        <w:rPr>
          <w:highlight w:val="lightGray"/>
        </w:rPr>
        <w:t xml:space="preserve">pour les seuls Travaux de recherche, </w:t>
      </w:r>
      <w:r w:rsidR="00AF10AF" w:rsidRPr="0011234B">
        <w:rPr>
          <w:highlight w:val="lightGray"/>
        </w:rPr>
        <w:t>le Fournisseur et le Client soumis aux dispositions des [</w:t>
      </w:r>
      <w:r w:rsidR="001019BA" w:rsidRPr="0011234B">
        <w:rPr>
          <w:i/>
          <w:highlight w:val="darkGray"/>
        </w:rPr>
        <w:t>choisir</w:t>
      </w:r>
      <w:r w:rsidR="001019BA" w:rsidRPr="0011234B">
        <w:rPr>
          <w:highlight w:val="darkGray"/>
        </w:rPr>
        <w:t> :</w:t>
      </w:r>
      <w:r w:rsidR="00284FC8" w:rsidRPr="0011234B">
        <w:rPr>
          <w:highlight w:val="darkGray"/>
        </w:rPr>
        <w:t xml:space="preserve"> </w:t>
      </w:r>
      <w:r w:rsidR="008B6463" w:rsidRPr="0011234B">
        <w:rPr>
          <w:highlight w:val="darkGray"/>
        </w:rPr>
        <w:t>Article</w:t>
      </w:r>
      <w:r w:rsidR="001019BA" w:rsidRPr="0011234B">
        <w:rPr>
          <w:highlight w:val="darkGray"/>
        </w:rPr>
        <w:t xml:space="preserve">s 12 et 13 de la DD </w:t>
      </w:r>
      <w:proofErr w:type="spellStart"/>
      <w:r w:rsidR="001019BA" w:rsidRPr="0011234B">
        <w:rPr>
          <w:highlight w:val="darkGray"/>
        </w:rPr>
        <w:t>MiFID</w:t>
      </w:r>
      <w:proofErr w:type="spellEnd"/>
      <w:r w:rsidR="001019BA" w:rsidRPr="0011234B">
        <w:rPr>
          <w:highlight w:val="darkGray"/>
        </w:rPr>
        <w:t xml:space="preserve"> 2 ou </w:t>
      </w:r>
      <w:r w:rsidR="008B6463" w:rsidRPr="0011234B">
        <w:rPr>
          <w:highlight w:val="darkGray"/>
        </w:rPr>
        <w:t>Article</w:t>
      </w:r>
      <w:r w:rsidR="001019BA" w:rsidRPr="0011234B">
        <w:rPr>
          <w:highlight w:val="darkGray"/>
        </w:rPr>
        <w:t>s 314-76-5 à 314-76-16 du Règlement Général de l’AMF</w:t>
      </w:r>
      <w:r w:rsidR="00AF10AF" w:rsidRPr="0011234B">
        <w:rPr>
          <w:highlight w:val="lightGray"/>
        </w:rPr>
        <w:t>],</w:t>
      </w:r>
      <w:r w:rsidR="0005712D" w:rsidRPr="0011234B">
        <w:rPr>
          <w:highlight w:val="lightGray"/>
        </w:rPr>
        <w:t xml:space="preserve"> peuvent convenir de mettre en place une </w:t>
      </w:r>
      <w:r w:rsidR="00497B90" w:rsidRPr="0011234B">
        <w:rPr>
          <w:highlight w:val="lightGray"/>
        </w:rPr>
        <w:t>P</w:t>
      </w:r>
      <w:r w:rsidR="003877B2">
        <w:rPr>
          <w:highlight w:val="lightGray"/>
        </w:rPr>
        <w:t xml:space="preserve">ériode d’essai gratuite ne donnant lieu de ce fait à </w:t>
      </w:r>
      <w:r w:rsidR="0005712D" w:rsidRPr="0011234B">
        <w:rPr>
          <w:highlight w:val="lightGray"/>
        </w:rPr>
        <w:t xml:space="preserve">aucune contrepartie monétaire </w:t>
      </w:r>
      <w:r w:rsidR="00FB6612" w:rsidRPr="0011234B">
        <w:rPr>
          <w:highlight w:val="lightGray"/>
        </w:rPr>
        <w:t xml:space="preserve">ou non monétaire </w:t>
      </w:r>
      <w:r w:rsidR="00CB74B3">
        <w:rPr>
          <w:highlight w:val="lightGray"/>
        </w:rPr>
        <w:t xml:space="preserve">versée </w:t>
      </w:r>
      <w:r w:rsidR="00FB6612" w:rsidRPr="0011234B">
        <w:rPr>
          <w:highlight w:val="lightGray"/>
        </w:rPr>
        <w:t>au Fournisseur</w:t>
      </w:r>
      <w:r w:rsidR="003877B2">
        <w:rPr>
          <w:highlight w:val="lightGray"/>
        </w:rPr>
        <w:t>,</w:t>
      </w:r>
      <w:r w:rsidR="0005712D" w:rsidRPr="0011234B">
        <w:rPr>
          <w:highlight w:val="lightGray"/>
        </w:rPr>
        <w:t xml:space="preserve"> d’une durée de [</w:t>
      </w:r>
      <w:r w:rsidR="0005712D" w:rsidRPr="0011234B">
        <w:rPr>
          <w:i/>
          <w:highlight w:val="darkGray"/>
        </w:rPr>
        <w:t>à compléter</w:t>
      </w:r>
      <w:r w:rsidR="0005712D" w:rsidRPr="0011234B">
        <w:rPr>
          <w:highlight w:val="lightGray"/>
        </w:rPr>
        <w:t xml:space="preserve">]. Au cours de cette </w:t>
      </w:r>
      <w:r w:rsidR="00497B90" w:rsidRPr="0011234B">
        <w:rPr>
          <w:highlight w:val="lightGray"/>
        </w:rPr>
        <w:t>P</w:t>
      </w:r>
      <w:r w:rsidR="0005712D" w:rsidRPr="0011234B">
        <w:rPr>
          <w:highlight w:val="lightGray"/>
        </w:rPr>
        <w:t>ériode</w:t>
      </w:r>
      <w:r w:rsidR="00CB74B3">
        <w:rPr>
          <w:highlight w:val="lightGray"/>
        </w:rPr>
        <w:t xml:space="preserve"> d’essai</w:t>
      </w:r>
      <w:r w:rsidR="0005712D" w:rsidRPr="0011234B">
        <w:rPr>
          <w:highlight w:val="lightGray"/>
        </w:rPr>
        <w:t xml:space="preserve">, </w:t>
      </w:r>
      <w:r w:rsidR="00497B90" w:rsidRPr="0011234B">
        <w:rPr>
          <w:highlight w:val="lightGray"/>
        </w:rPr>
        <w:t xml:space="preserve">seuls </w:t>
      </w:r>
      <w:r w:rsidR="0005712D" w:rsidRPr="0011234B">
        <w:rPr>
          <w:highlight w:val="lightGray"/>
        </w:rPr>
        <w:t xml:space="preserve">les </w:t>
      </w:r>
      <w:r w:rsidR="008B6463" w:rsidRPr="0011234B">
        <w:rPr>
          <w:highlight w:val="lightGray"/>
        </w:rPr>
        <w:t>Article</w:t>
      </w:r>
      <w:r w:rsidR="0005712D" w:rsidRPr="0011234B">
        <w:rPr>
          <w:highlight w:val="lightGray"/>
        </w:rPr>
        <w:t xml:space="preserve">s </w:t>
      </w:r>
      <w:r w:rsidRPr="0011234B">
        <w:rPr>
          <w:highlight w:val="lightGray"/>
        </w:rPr>
        <w:t>2, 3 et 4</w:t>
      </w:r>
      <w:r w:rsidR="0005712D" w:rsidRPr="0011234B">
        <w:rPr>
          <w:highlight w:val="lightGray"/>
        </w:rPr>
        <w:t xml:space="preserve"> de la Convention s’appliquent. </w:t>
      </w:r>
      <w:r w:rsidR="00FE5189" w:rsidRPr="0011234B">
        <w:rPr>
          <w:highlight w:val="lightGray"/>
        </w:rPr>
        <w:t>[</w:t>
      </w:r>
      <w:r w:rsidR="00854634" w:rsidRPr="0011234B">
        <w:rPr>
          <w:i/>
          <w:highlight w:val="darkGray"/>
        </w:rPr>
        <w:t>nombre de jours à compléter</w:t>
      </w:r>
      <w:r w:rsidR="00FE5189" w:rsidRPr="0011234B">
        <w:rPr>
          <w:highlight w:val="lightGray"/>
        </w:rPr>
        <w:t xml:space="preserve">] avant la fin </w:t>
      </w:r>
      <w:r w:rsidR="00CB74B3">
        <w:rPr>
          <w:highlight w:val="lightGray"/>
        </w:rPr>
        <w:t xml:space="preserve"> de la </w:t>
      </w:r>
      <w:r w:rsidR="00497B90" w:rsidRPr="0011234B">
        <w:rPr>
          <w:highlight w:val="lightGray"/>
        </w:rPr>
        <w:t>P</w:t>
      </w:r>
      <w:r w:rsidR="0005712D" w:rsidRPr="0011234B">
        <w:rPr>
          <w:highlight w:val="lightGray"/>
        </w:rPr>
        <w:t>ériode</w:t>
      </w:r>
      <w:r w:rsidR="00CB74B3">
        <w:rPr>
          <w:highlight w:val="lightGray"/>
        </w:rPr>
        <w:t xml:space="preserve"> d’essai</w:t>
      </w:r>
      <w:r w:rsidR="0005712D" w:rsidRPr="0011234B">
        <w:rPr>
          <w:highlight w:val="lightGray"/>
        </w:rPr>
        <w:t xml:space="preserve">, les Parties </w:t>
      </w:r>
      <w:r w:rsidR="0053651B" w:rsidRPr="0011234B">
        <w:rPr>
          <w:highlight w:val="lightGray"/>
        </w:rPr>
        <w:t xml:space="preserve">se concertent et </w:t>
      </w:r>
      <w:r w:rsidR="0005712D" w:rsidRPr="0011234B">
        <w:rPr>
          <w:highlight w:val="lightGray"/>
        </w:rPr>
        <w:t xml:space="preserve">décident </w:t>
      </w:r>
      <w:r w:rsidR="00FE5189" w:rsidRPr="0011234B">
        <w:rPr>
          <w:highlight w:val="lightGray"/>
        </w:rPr>
        <w:t xml:space="preserve">de poursuivre </w:t>
      </w:r>
      <w:r w:rsidR="0005712D" w:rsidRPr="0011234B">
        <w:rPr>
          <w:highlight w:val="lightGray"/>
        </w:rPr>
        <w:t xml:space="preserve">ou non la relation engagée. Si la relation est </w:t>
      </w:r>
      <w:r w:rsidR="00FE5189" w:rsidRPr="0011234B">
        <w:rPr>
          <w:highlight w:val="lightGray"/>
        </w:rPr>
        <w:t>poursuivie</w:t>
      </w:r>
      <w:r w:rsidR="0005712D" w:rsidRPr="0011234B">
        <w:rPr>
          <w:highlight w:val="lightGray"/>
        </w:rPr>
        <w:t xml:space="preserve">, la Convention prend effet à compter de la fin de la </w:t>
      </w:r>
      <w:r w:rsidR="00FE5189" w:rsidRPr="0011234B">
        <w:rPr>
          <w:highlight w:val="lightGray"/>
        </w:rPr>
        <w:t>P</w:t>
      </w:r>
      <w:r w:rsidR="0005712D" w:rsidRPr="0011234B">
        <w:rPr>
          <w:highlight w:val="lightGray"/>
        </w:rPr>
        <w:t xml:space="preserve">ériode d’essai. Si la relation est interrompue, le Fournisseur s’engage à ne pas proposer une nouvelle </w:t>
      </w:r>
      <w:r w:rsidR="0053651B" w:rsidRPr="0011234B">
        <w:rPr>
          <w:highlight w:val="lightGray"/>
        </w:rPr>
        <w:t>P</w:t>
      </w:r>
      <w:r w:rsidR="0005712D" w:rsidRPr="0011234B">
        <w:rPr>
          <w:highlight w:val="lightGray"/>
        </w:rPr>
        <w:t>ériode d’essai gratuite dans les douze mois</w:t>
      </w:r>
      <w:r w:rsidR="00006AF5" w:rsidRPr="0011234B">
        <w:rPr>
          <w:highlight w:val="lightGray"/>
        </w:rPr>
        <w:t xml:space="preserve"> suivants</w:t>
      </w:r>
      <w:r w:rsidR="0005712D" w:rsidRPr="0011234B">
        <w:rPr>
          <w:highlight w:val="lightGray"/>
        </w:rPr>
        <w:t>.</w:t>
      </w:r>
      <w:r w:rsidR="0011234B">
        <w:t>]</w:t>
      </w:r>
    </w:p>
    <w:p w:rsidR="00483821" w:rsidRDefault="00483821">
      <w:pPr>
        <w:jc w:val="left"/>
        <w:rPr>
          <w:b/>
          <w:bCs/>
          <w:szCs w:val="26"/>
        </w:rPr>
      </w:pPr>
    </w:p>
    <w:p w:rsidR="00483821" w:rsidRDefault="00483821" w:rsidP="00F45FB3">
      <w:pPr>
        <w:spacing w:line="240" w:lineRule="atLeast"/>
        <w:jc w:val="left"/>
        <w:rPr>
          <w:b/>
          <w:bCs/>
          <w:szCs w:val="26"/>
        </w:rPr>
      </w:pPr>
    </w:p>
    <w:p w:rsidR="00AA4C4E" w:rsidRDefault="008B6463" w:rsidP="00F45FB3">
      <w:pPr>
        <w:pStyle w:val="Titre2"/>
        <w:spacing w:before="0" w:line="240" w:lineRule="atLeast"/>
      </w:pPr>
      <w:r>
        <w:t>ARTICLE</w:t>
      </w:r>
      <w:r w:rsidR="00AA4C4E">
        <w:t xml:space="preserve"> </w:t>
      </w:r>
      <w:r w:rsidR="00CD04BA">
        <w:t xml:space="preserve">9 </w:t>
      </w:r>
      <w:r w:rsidR="00AA4C4E" w:rsidRPr="00065DBF">
        <w:t>–</w:t>
      </w:r>
      <w:r w:rsidR="00AA4C4E">
        <w:t xml:space="preserve"> MODIFICATION</w:t>
      </w:r>
      <w:r w:rsidR="0040124C">
        <w:t>S</w:t>
      </w:r>
    </w:p>
    <w:p w:rsidR="00C433F5" w:rsidRPr="00C433F5" w:rsidRDefault="00C433F5" w:rsidP="00C433F5"/>
    <w:p w:rsidR="006A5585" w:rsidRDefault="006A5585" w:rsidP="00F45FB3">
      <w:pPr>
        <w:pStyle w:val="Titre3"/>
        <w:spacing w:before="0" w:line="240" w:lineRule="atLeast"/>
      </w:pPr>
      <w:r>
        <w:t>Toute modification d</w:t>
      </w:r>
      <w:r w:rsidR="0053651B">
        <w:t xml:space="preserve">e la Convention </w:t>
      </w:r>
      <w:r>
        <w:t xml:space="preserve"> se fait par voie d’avenant écrit et signé par les Parties. </w:t>
      </w:r>
    </w:p>
    <w:p w:rsidR="00483821" w:rsidRPr="00483821" w:rsidRDefault="00483821" w:rsidP="00483821"/>
    <w:p w:rsidR="00812907" w:rsidRDefault="006A5585" w:rsidP="00F45FB3">
      <w:pPr>
        <w:pStyle w:val="Titre3"/>
        <w:spacing w:before="0" w:line="240" w:lineRule="atLeast"/>
      </w:pPr>
      <w:r>
        <w:t xml:space="preserve">Par dérogation, les Parties conviennent que les Annexes </w:t>
      </w:r>
      <w:r w:rsidR="00647166">
        <w:t>peuvent</w:t>
      </w:r>
      <w:r>
        <w:t xml:space="preserve"> être modifiées</w:t>
      </w:r>
      <w:r w:rsidR="00B07DA9">
        <w:t xml:space="preserve"> par simple échange de notifications effectuées conformément à l’</w:t>
      </w:r>
      <w:r w:rsidR="008B6463">
        <w:t>Article</w:t>
      </w:r>
      <w:r w:rsidR="00B07DA9">
        <w:t xml:space="preserve"> 10.2</w:t>
      </w:r>
      <w:r>
        <w:t>.</w:t>
      </w:r>
      <w:r w:rsidR="00302A03">
        <w:t xml:space="preserve"> </w:t>
      </w:r>
      <w:r w:rsidR="0040124C">
        <w:t xml:space="preserve">Le Fournisseur fait ses meilleurs efforts pour procéder aux aménagements demandés dans un délai de </w:t>
      </w:r>
      <w:r w:rsidR="0005712D">
        <w:t>[</w:t>
      </w:r>
      <w:r w:rsidR="0005712D" w:rsidRPr="00FB6612">
        <w:rPr>
          <w:i/>
          <w:highlight w:val="lightGray"/>
        </w:rPr>
        <w:t>préciser le délai</w:t>
      </w:r>
      <w:r w:rsidR="0005712D">
        <w:t>]</w:t>
      </w:r>
      <w:r w:rsidR="0005712D" w:rsidRPr="00812907">
        <w:t xml:space="preserve"> </w:t>
      </w:r>
      <w:r w:rsidR="00A84544">
        <w:t xml:space="preserve">à compter de l’accord des Parties sur les modifications demandées. </w:t>
      </w:r>
    </w:p>
    <w:p w:rsidR="00A56DDA" w:rsidRDefault="00A56DDA">
      <w:pPr>
        <w:jc w:val="left"/>
        <w:rPr>
          <w:b/>
          <w:bCs/>
          <w:szCs w:val="26"/>
        </w:rPr>
      </w:pPr>
    </w:p>
    <w:p w:rsidR="00D5287D" w:rsidRDefault="00D5287D">
      <w:pPr>
        <w:jc w:val="left"/>
        <w:rPr>
          <w:b/>
          <w:bCs/>
          <w:szCs w:val="26"/>
        </w:rPr>
      </w:pPr>
    </w:p>
    <w:p w:rsidR="006C6A4B" w:rsidRDefault="006C6A4B">
      <w:pPr>
        <w:jc w:val="left"/>
        <w:rPr>
          <w:b/>
          <w:bCs/>
          <w:szCs w:val="26"/>
        </w:rPr>
      </w:pPr>
      <w:r>
        <w:br w:type="page"/>
      </w:r>
    </w:p>
    <w:p w:rsidR="00812907" w:rsidRDefault="008B6463" w:rsidP="00F45FB3">
      <w:pPr>
        <w:pStyle w:val="Titre2"/>
        <w:spacing w:before="0" w:line="240" w:lineRule="atLeast"/>
      </w:pPr>
      <w:r>
        <w:lastRenderedPageBreak/>
        <w:t>ARTICLE</w:t>
      </w:r>
      <w:r w:rsidR="00812907">
        <w:t xml:space="preserve"> </w:t>
      </w:r>
      <w:r w:rsidR="00CD04BA">
        <w:t xml:space="preserve">10 </w:t>
      </w:r>
      <w:r w:rsidR="00812907" w:rsidRPr="00065DBF">
        <w:t>–</w:t>
      </w:r>
      <w:r w:rsidR="00812907">
        <w:t xml:space="preserve"> NOTIFICATION</w:t>
      </w:r>
    </w:p>
    <w:p w:rsidR="00C433F5" w:rsidRPr="00C433F5" w:rsidRDefault="00C433F5" w:rsidP="00C433F5"/>
    <w:p w:rsidR="00EF1CB4" w:rsidRDefault="00EF1CB4" w:rsidP="00F45FB3">
      <w:pPr>
        <w:pStyle w:val="Titre3"/>
        <w:spacing w:before="0" w:line="240" w:lineRule="atLeast"/>
      </w:pPr>
      <w:r>
        <w:t xml:space="preserve">Les notifications prévues </w:t>
      </w:r>
      <w:r w:rsidR="000D1456">
        <w:t xml:space="preserve">aux </w:t>
      </w:r>
      <w:r w:rsidR="008B6463">
        <w:t>Article</w:t>
      </w:r>
      <w:r w:rsidR="000D1456">
        <w:t>s</w:t>
      </w:r>
      <w:r>
        <w:t xml:space="preserve"> </w:t>
      </w:r>
      <w:r w:rsidR="00A75793">
        <w:t>8</w:t>
      </w:r>
      <w:r w:rsidR="0005712D">
        <w:t>.1</w:t>
      </w:r>
      <w:r>
        <w:t xml:space="preserve"> </w:t>
      </w:r>
      <w:r w:rsidR="000D1456">
        <w:t xml:space="preserve">et 8.2 </w:t>
      </w:r>
      <w:r>
        <w:t>sont faites par lettre recommandée avec accusé de réception</w:t>
      </w:r>
      <w:r w:rsidR="00A84544">
        <w:t xml:space="preserve"> (LRAR)</w:t>
      </w:r>
      <w:r>
        <w:t>.</w:t>
      </w:r>
    </w:p>
    <w:p w:rsidR="00483821" w:rsidRPr="00483821" w:rsidRDefault="00483821" w:rsidP="00483821"/>
    <w:p w:rsidR="00812907" w:rsidRDefault="00EF1CB4" w:rsidP="00F45FB3">
      <w:pPr>
        <w:pStyle w:val="Titre3"/>
        <w:spacing w:before="0" w:line="240" w:lineRule="atLeast"/>
      </w:pPr>
      <w:r>
        <w:t xml:space="preserve">Les notifications prévues aux </w:t>
      </w:r>
      <w:r w:rsidR="008B6463">
        <w:t>Article</w:t>
      </w:r>
      <w:r>
        <w:t xml:space="preserve">s </w:t>
      </w:r>
      <w:r w:rsidR="00BB7A89">
        <w:t>4</w:t>
      </w:r>
      <w:r>
        <w:t xml:space="preserve">.2 et </w:t>
      </w:r>
      <w:r w:rsidR="00A75793">
        <w:t>9</w:t>
      </w:r>
      <w:r>
        <w:t>.2</w:t>
      </w:r>
      <w:r w:rsidRPr="00EF1CB4">
        <w:t xml:space="preserve"> </w:t>
      </w:r>
      <w:r>
        <w:t xml:space="preserve">sont faites </w:t>
      </w:r>
      <w:r w:rsidR="00812907">
        <w:t xml:space="preserve">par écrit, par un représentant habilité du Client ou du </w:t>
      </w:r>
      <w:r w:rsidR="006A5585">
        <w:t>Fournisseur</w:t>
      </w:r>
      <w:r w:rsidR="00812907">
        <w:t>, par courrier ou par courrier électronique à l’adresse indiquée à l’</w:t>
      </w:r>
      <w:r w:rsidR="008B6463">
        <w:t>Article</w:t>
      </w:r>
      <w:r w:rsidR="00812907">
        <w:t xml:space="preserve"> </w:t>
      </w:r>
      <w:r w:rsidR="00A75793">
        <w:t>10</w:t>
      </w:r>
      <w:r w:rsidR="00796F72">
        <w:t>.3</w:t>
      </w:r>
      <w:r w:rsidR="00812907">
        <w:t xml:space="preserve"> (ou à toute autre adresse ou à l’attention de toute autre personne qui aura été notifiée conformément aux termes des présentes). </w:t>
      </w:r>
    </w:p>
    <w:p w:rsidR="00483821" w:rsidRPr="00483821" w:rsidRDefault="00483821" w:rsidP="00483821"/>
    <w:p w:rsidR="00812907" w:rsidRDefault="00812907" w:rsidP="00F45FB3">
      <w:pPr>
        <w:pStyle w:val="Titre3"/>
        <w:spacing w:before="0" w:line="240" w:lineRule="atLeast"/>
      </w:pPr>
      <w:r>
        <w:t xml:space="preserve">Toute notification au titre </w:t>
      </w:r>
      <w:r w:rsidR="00EF1CB4">
        <w:t>de la Convention</w:t>
      </w:r>
      <w:r>
        <w:t xml:space="preserve"> </w:t>
      </w:r>
      <w:r w:rsidR="0005712D">
        <w:t>doit</w:t>
      </w:r>
      <w:r>
        <w:t xml:space="preserve"> être adressée aux adresses suivantes :</w:t>
      </w:r>
    </w:p>
    <w:p w:rsidR="00345FCE" w:rsidRDefault="00345FCE" w:rsidP="00F45FB3">
      <w:pPr>
        <w:spacing w:line="240" w:lineRule="atLeast"/>
      </w:pPr>
    </w:p>
    <w:p w:rsidR="00362781" w:rsidRDefault="00362781" w:rsidP="00F45FB3">
      <w:pPr>
        <w:spacing w:line="240" w:lineRule="atLeast"/>
      </w:pPr>
      <w:r>
        <w:t>Pour le Fournisseur :</w:t>
      </w:r>
    </w:p>
    <w:p w:rsidR="00362781" w:rsidRDefault="00362781" w:rsidP="00F45FB3">
      <w:pPr>
        <w:spacing w:line="240" w:lineRule="atLeast"/>
      </w:pPr>
      <w:r>
        <w:t xml:space="preserve">Adresse : </w:t>
      </w:r>
      <w:r>
        <w:tab/>
        <w:t>[</w:t>
      </w:r>
      <w:r w:rsidRPr="002639F4">
        <w:rPr>
          <w:i/>
          <w:highlight w:val="lightGray"/>
        </w:rPr>
        <w:t>adresse à insérer</w:t>
      </w:r>
      <w:r>
        <w:t>]</w:t>
      </w:r>
    </w:p>
    <w:p w:rsidR="00362781" w:rsidRDefault="00362781" w:rsidP="00F45FB3">
      <w:pPr>
        <w:spacing w:line="240" w:lineRule="atLeast"/>
      </w:pPr>
      <w:r>
        <w:t>Attention :</w:t>
      </w:r>
      <w:r>
        <w:tab/>
        <w:t>[</w:t>
      </w:r>
      <w:r w:rsidRPr="00FB6612">
        <w:rPr>
          <w:i/>
          <w:highlight w:val="lightGray"/>
        </w:rPr>
        <w:t>à compléter</w:t>
      </w:r>
      <w:r>
        <w:t>]</w:t>
      </w:r>
    </w:p>
    <w:p w:rsidR="00362781" w:rsidRDefault="00362781" w:rsidP="00F45FB3">
      <w:pPr>
        <w:spacing w:line="240" w:lineRule="atLeast"/>
      </w:pPr>
      <w:r>
        <w:t xml:space="preserve">Email : </w:t>
      </w:r>
      <w:r>
        <w:tab/>
      </w:r>
      <w:r>
        <w:tab/>
        <w:t>[</w:t>
      </w:r>
      <w:r w:rsidRPr="002639F4">
        <w:rPr>
          <w:i/>
          <w:highlight w:val="lightGray"/>
        </w:rPr>
        <w:t>adresse email à insérer</w:t>
      </w:r>
      <w:r>
        <w:t>]</w:t>
      </w:r>
    </w:p>
    <w:p w:rsidR="00362781" w:rsidRDefault="00362781" w:rsidP="00F45FB3">
      <w:pPr>
        <w:spacing w:line="240" w:lineRule="atLeast"/>
      </w:pPr>
    </w:p>
    <w:p w:rsidR="00362781" w:rsidRDefault="00362781" w:rsidP="00F45FB3">
      <w:pPr>
        <w:spacing w:line="240" w:lineRule="atLeast"/>
      </w:pPr>
    </w:p>
    <w:p w:rsidR="00812907" w:rsidRDefault="00812907" w:rsidP="00F45FB3">
      <w:pPr>
        <w:spacing w:line="240" w:lineRule="atLeast"/>
      </w:pPr>
      <w:r>
        <w:t>Pour le Client :</w:t>
      </w:r>
    </w:p>
    <w:p w:rsidR="00812907" w:rsidRDefault="00812907" w:rsidP="00F45FB3">
      <w:pPr>
        <w:spacing w:line="240" w:lineRule="atLeast"/>
      </w:pPr>
      <w:r>
        <w:t xml:space="preserve">Adresse : </w:t>
      </w:r>
      <w:r>
        <w:tab/>
        <w:t>[</w:t>
      </w:r>
      <w:r w:rsidRPr="002639F4">
        <w:rPr>
          <w:i/>
          <w:highlight w:val="lightGray"/>
        </w:rPr>
        <w:t>adresse à insérer</w:t>
      </w:r>
      <w:r>
        <w:t>]</w:t>
      </w:r>
    </w:p>
    <w:p w:rsidR="00812907" w:rsidRDefault="00812907" w:rsidP="00F45FB3">
      <w:pPr>
        <w:spacing w:line="240" w:lineRule="atLeast"/>
      </w:pPr>
      <w:r>
        <w:t>Attention :</w:t>
      </w:r>
      <w:r>
        <w:tab/>
        <w:t>[</w:t>
      </w:r>
      <w:r w:rsidRPr="00FB6612">
        <w:rPr>
          <w:i/>
          <w:highlight w:val="lightGray"/>
        </w:rPr>
        <w:t>à compléter</w:t>
      </w:r>
      <w:r>
        <w:t>]</w:t>
      </w:r>
    </w:p>
    <w:p w:rsidR="00812907" w:rsidRDefault="00812907" w:rsidP="00F45FB3">
      <w:pPr>
        <w:spacing w:line="240" w:lineRule="atLeast"/>
      </w:pPr>
      <w:r>
        <w:t xml:space="preserve">Email : </w:t>
      </w:r>
      <w:r>
        <w:tab/>
      </w:r>
      <w:r w:rsidR="002639F4">
        <w:tab/>
      </w:r>
      <w:r>
        <w:t>[</w:t>
      </w:r>
      <w:r w:rsidRPr="002639F4">
        <w:rPr>
          <w:i/>
          <w:highlight w:val="lightGray"/>
        </w:rPr>
        <w:t>adresse email à insérer</w:t>
      </w:r>
      <w:r>
        <w:t>]</w:t>
      </w:r>
    </w:p>
    <w:p w:rsidR="00663258" w:rsidRDefault="00663258">
      <w:pPr>
        <w:jc w:val="left"/>
        <w:rPr>
          <w:b/>
          <w:bCs/>
          <w:szCs w:val="26"/>
        </w:rPr>
      </w:pPr>
    </w:p>
    <w:p w:rsidR="00C433F5" w:rsidRDefault="00C433F5" w:rsidP="00F45FB3">
      <w:pPr>
        <w:spacing w:line="240" w:lineRule="atLeast"/>
        <w:jc w:val="left"/>
        <w:rPr>
          <w:b/>
          <w:bCs/>
          <w:szCs w:val="26"/>
        </w:rPr>
      </w:pPr>
    </w:p>
    <w:p w:rsidR="00FB6612" w:rsidRDefault="008B6463" w:rsidP="00F45FB3">
      <w:pPr>
        <w:pStyle w:val="Titre2"/>
        <w:spacing w:before="0" w:line="240" w:lineRule="atLeast"/>
      </w:pPr>
      <w:r>
        <w:t>ARTICLE</w:t>
      </w:r>
      <w:r w:rsidR="00FB6612">
        <w:t xml:space="preserve"> </w:t>
      </w:r>
      <w:r w:rsidR="00A75793">
        <w:t xml:space="preserve">11 </w:t>
      </w:r>
      <w:r w:rsidR="00FB6612" w:rsidRPr="00065DBF">
        <w:t>–</w:t>
      </w:r>
      <w:r w:rsidR="00FB6612">
        <w:t xml:space="preserve"> OBLIGATIONS DE CONFIDENTIALITE</w:t>
      </w:r>
    </w:p>
    <w:p w:rsidR="00C433F5" w:rsidRPr="00C433F5" w:rsidRDefault="00C433F5" w:rsidP="00C433F5"/>
    <w:p w:rsidR="00FB6612" w:rsidRDefault="00FB6612" w:rsidP="00F45FB3">
      <w:pPr>
        <w:pStyle w:val="Titre3"/>
        <w:spacing w:before="0" w:line="240" w:lineRule="atLeast"/>
      </w:pPr>
      <w:r>
        <w:t xml:space="preserve">Chaque Partie tient pour confidentielles l’ensemble des informations relatives aux </w:t>
      </w:r>
      <w:r w:rsidR="00353EE2">
        <w:t>Prestations</w:t>
      </w:r>
      <w:r>
        <w:t xml:space="preserve"> fourni</w:t>
      </w:r>
      <w:r w:rsidR="00353EE2">
        <w:t>e</w:t>
      </w:r>
      <w:r>
        <w:t xml:space="preserve">s </w:t>
      </w:r>
      <w:r w:rsidR="00697740">
        <w:t xml:space="preserve">(les </w:t>
      </w:r>
      <w:r w:rsidR="003C5537">
        <w:t>« Informations confidentielles »</w:t>
      </w:r>
      <w:r w:rsidR="00697740">
        <w:t>)</w:t>
      </w:r>
      <w:r w:rsidR="003C5537">
        <w:t xml:space="preserve"> </w:t>
      </w:r>
      <w:r>
        <w:t>et s’interdit de les communiquer à un tiers sans l’accord préalable de l'autre Partie.</w:t>
      </w:r>
      <w:r w:rsidR="003C5537">
        <w:t xml:space="preserve"> Chaque Partie s’engage à informer l’autre Partie sans délai s’il apprend ou soupçonne qu’un tiers détient ou détiendrait  des Informations confidentielles.</w:t>
      </w:r>
    </w:p>
    <w:p w:rsidR="00483821" w:rsidRPr="00483821" w:rsidRDefault="00483821" w:rsidP="00483821"/>
    <w:p w:rsidR="003C5537" w:rsidRDefault="00FB6612" w:rsidP="003C5537">
      <w:pPr>
        <w:pStyle w:val="Titre3"/>
        <w:spacing w:before="0" w:line="240" w:lineRule="atLeast"/>
      </w:pPr>
      <w:r>
        <w:t>Toutefois, cette obligation de confidentialité ne s’applique pas</w:t>
      </w:r>
      <w:r w:rsidR="003C5537">
        <w:t> :</w:t>
      </w:r>
    </w:p>
    <w:p w:rsidR="0011234B" w:rsidRDefault="0011234B"/>
    <w:p w:rsidR="003C5537" w:rsidRDefault="00A9263B" w:rsidP="00D068A6">
      <w:pPr>
        <w:pStyle w:val="Titre3"/>
        <w:numPr>
          <w:ilvl w:val="0"/>
          <w:numId w:val="57"/>
        </w:numPr>
        <w:spacing w:before="0" w:line="240" w:lineRule="atLeast"/>
        <w:ind w:left="1134"/>
      </w:pPr>
      <w:r>
        <w:t>Vis</w:t>
      </w:r>
      <w:r w:rsidR="00FB6612">
        <w:t>-à-vis des autorités de tutelle, des autorités judiciaires et administratives ou fiscales, en cas de demande de leur part</w:t>
      </w:r>
      <w:r>
        <w:t> ;</w:t>
      </w:r>
    </w:p>
    <w:p w:rsidR="00A9263B" w:rsidRDefault="00A9263B" w:rsidP="00D068A6">
      <w:pPr>
        <w:pStyle w:val="Titre3"/>
        <w:numPr>
          <w:ilvl w:val="0"/>
          <w:numId w:val="57"/>
        </w:numPr>
        <w:spacing w:before="0" w:line="240" w:lineRule="atLeast"/>
        <w:ind w:left="1134"/>
      </w:pPr>
      <w:r>
        <w:t>S</w:t>
      </w:r>
      <w:r w:rsidR="003C5537">
        <w:t>i l’information concernée a perdu son caractère confidentiel</w:t>
      </w:r>
      <w:r>
        <w:t> ;</w:t>
      </w:r>
    </w:p>
    <w:p w:rsidR="006632BF" w:rsidRPr="00A9263B" w:rsidRDefault="00A9263B" w:rsidP="00D068A6">
      <w:pPr>
        <w:pStyle w:val="Paragraphedeliste"/>
        <w:numPr>
          <w:ilvl w:val="0"/>
          <w:numId w:val="57"/>
        </w:numPr>
        <w:ind w:left="1134"/>
      </w:pPr>
      <w:r>
        <w:t>Si l’information a été obtenue par des moyens légitimes ;</w:t>
      </w:r>
    </w:p>
    <w:p w:rsidR="0011234B" w:rsidRDefault="00A9263B">
      <w:pPr>
        <w:pStyle w:val="Paragraphedeliste"/>
        <w:numPr>
          <w:ilvl w:val="0"/>
          <w:numId w:val="57"/>
        </w:numPr>
        <w:ind w:left="1134"/>
        <w:rPr>
          <w:b/>
          <w:bCs/>
          <w:szCs w:val="26"/>
        </w:rPr>
      </w:pPr>
      <w:r>
        <w:t>Si l’une des Parties est tenue de communiquer de telles informations en vertu d’une obligation légale ou règlementaire, ou à raison d’une décision rendue par toute juridiction, enquête ou procédure judiciaire ou administrative. Notamment</w:t>
      </w:r>
      <w:r w:rsidR="001F2D48" w:rsidRPr="00362781">
        <w:t xml:space="preserve">, si les dispositions de </w:t>
      </w:r>
      <w:r w:rsidR="00880942">
        <w:t>[</w:t>
      </w:r>
      <w:r w:rsidR="00880942" w:rsidRPr="00854634">
        <w:rPr>
          <w:i/>
          <w:highlight w:val="lightGray"/>
        </w:rPr>
        <w:t>choisir</w:t>
      </w:r>
      <w:r w:rsidR="00880942">
        <w:rPr>
          <w:highlight w:val="lightGray"/>
        </w:rPr>
        <w:t> </w:t>
      </w:r>
      <w:r w:rsidR="002636C2" w:rsidRPr="002636C2">
        <w:rPr>
          <w:highlight w:val="lightGray"/>
        </w:rPr>
        <w:t xml:space="preserve">: l’Article 13.2 de la DD </w:t>
      </w:r>
      <w:proofErr w:type="spellStart"/>
      <w:r w:rsidR="002636C2" w:rsidRPr="002636C2">
        <w:rPr>
          <w:highlight w:val="lightGray"/>
        </w:rPr>
        <w:t>MiFID</w:t>
      </w:r>
      <w:proofErr w:type="spellEnd"/>
      <w:r w:rsidR="002636C2" w:rsidRPr="002636C2">
        <w:rPr>
          <w:highlight w:val="lightGray"/>
        </w:rPr>
        <w:t xml:space="preserve"> 2 ou l’Article 314-76-10 du Règlement général de l’AMF</w:t>
      </w:r>
      <w:r w:rsidR="00880942">
        <w:t>]</w:t>
      </w:r>
      <w:r w:rsidR="001F2D48" w:rsidRPr="00362781">
        <w:t xml:space="preserve"> sont applicables au Client, le Client peut devoir, à la demande de ses propres clients, leur divulguer l’identité des fournisseurs de recherche </w:t>
      </w:r>
      <w:r w:rsidR="002636C2" w:rsidRPr="002636C2">
        <w:rPr>
          <w:bCs/>
        </w:rPr>
        <w:t>et</w:t>
      </w:r>
      <w:r w:rsidR="002636C2" w:rsidRPr="002636C2">
        <w:rPr>
          <w:b/>
          <w:bCs/>
        </w:rPr>
        <w:t>/</w:t>
      </w:r>
      <w:r w:rsidR="001F2D48" w:rsidRPr="00362781">
        <w:t>ou le montant total versé à ces fournisseurs, ce que le Fournisseur reconnaît et accepte</w:t>
      </w:r>
      <w:r w:rsidR="006E4150">
        <w:t>.</w:t>
      </w:r>
    </w:p>
    <w:p w:rsidR="00FF27E2" w:rsidRDefault="00FF27E2">
      <w:pPr>
        <w:jc w:val="left"/>
        <w:rPr>
          <w:b/>
          <w:bCs/>
          <w:szCs w:val="26"/>
        </w:rPr>
      </w:pPr>
    </w:p>
    <w:p w:rsidR="003C0544" w:rsidRDefault="003C0544">
      <w:pPr>
        <w:jc w:val="left"/>
        <w:rPr>
          <w:b/>
          <w:bCs/>
          <w:szCs w:val="26"/>
        </w:rPr>
      </w:pPr>
    </w:p>
    <w:p w:rsidR="006C6A4B" w:rsidRDefault="006C6A4B">
      <w:pPr>
        <w:jc w:val="left"/>
        <w:rPr>
          <w:b/>
          <w:bCs/>
          <w:szCs w:val="26"/>
        </w:rPr>
      </w:pPr>
      <w:r>
        <w:br w:type="page"/>
      </w:r>
    </w:p>
    <w:p w:rsidR="00734944" w:rsidRDefault="008B6463" w:rsidP="00F45FB3">
      <w:pPr>
        <w:pStyle w:val="Titre2"/>
        <w:spacing w:before="0" w:line="240" w:lineRule="atLeast"/>
      </w:pPr>
      <w:r>
        <w:lastRenderedPageBreak/>
        <w:t>ARTICLE</w:t>
      </w:r>
      <w:r w:rsidR="002639F4">
        <w:t xml:space="preserve"> </w:t>
      </w:r>
      <w:r w:rsidR="00A75793">
        <w:t xml:space="preserve">12 </w:t>
      </w:r>
      <w:r w:rsidR="002639F4" w:rsidRPr="00065DBF">
        <w:t>–</w:t>
      </w:r>
      <w:r w:rsidR="002639F4">
        <w:t xml:space="preserve"> PROTECTION DES DONNEES</w:t>
      </w:r>
    </w:p>
    <w:p w:rsidR="00C433F5" w:rsidRDefault="00C433F5" w:rsidP="00C433F5"/>
    <w:p w:rsidR="008B6463" w:rsidRDefault="00693C60">
      <w:pPr>
        <w:pStyle w:val="Titre3"/>
        <w:spacing w:before="0" w:line="240" w:lineRule="atLeast"/>
      </w:pPr>
      <w:r w:rsidRPr="00004B3B">
        <w:t>Les Parties reconnaissent avoir connaissance et s’engagent à respecter les obligations qui leur incombent respectivement, au titre de toute réglementation tenant à la protection des données nominatives, et notamment la loi n°78-17 du 6 janvier 1978 « Informatique et Libertés », la Direct</w:t>
      </w:r>
      <w:r w:rsidRPr="00207981">
        <w:t>ive 95/46/CE du 24 octobre 1995 relative à la protection</w:t>
      </w:r>
      <w:r w:rsidRPr="001019BA">
        <w:t xml:space="preserve"> des données personnelles ainsi que, à compter du 28 mai 2018, le Règlement 2016/679 du Parlement Européen et du Conseil du 27 avril 2016.</w:t>
      </w:r>
    </w:p>
    <w:p w:rsidR="00483821" w:rsidRPr="00483821" w:rsidRDefault="00483821" w:rsidP="00483821"/>
    <w:p w:rsidR="00734944" w:rsidRDefault="001019BA" w:rsidP="00F45FB3">
      <w:pPr>
        <w:pStyle w:val="Titre3"/>
        <w:spacing w:before="0" w:line="240" w:lineRule="atLeast"/>
      </w:pPr>
      <w:r w:rsidRPr="001019BA">
        <w:t xml:space="preserve">Le Fournisseur est susceptible de traiter les données à caractère personnel du Client et des Personnes Autorisées aux fins de fournir les Prestations. </w:t>
      </w:r>
    </w:p>
    <w:p w:rsidR="00483821" w:rsidRPr="00483821" w:rsidRDefault="00483821" w:rsidP="00483821"/>
    <w:p w:rsidR="00D068A6" w:rsidRDefault="00D068A6" w:rsidP="00D068A6">
      <w:pPr>
        <w:pStyle w:val="Titre3"/>
        <w:spacing w:before="0" w:line="240" w:lineRule="atLeast"/>
      </w:pPr>
      <w:r>
        <w:t>L</w:t>
      </w:r>
      <w:r w:rsidRPr="001019BA">
        <w:t xml:space="preserve">es </w:t>
      </w:r>
      <w:r w:rsidR="001019BA" w:rsidRPr="001019BA">
        <w:t xml:space="preserve">données à caractère personnel </w:t>
      </w:r>
      <w:r>
        <w:t xml:space="preserve">du Client </w:t>
      </w:r>
      <w:r w:rsidR="001019BA" w:rsidRPr="001019BA">
        <w:t>sont destinées au seul usage du Fournisseur aux fins de fournir les Prestations</w:t>
      </w:r>
      <w:r w:rsidR="00171CE5">
        <w:t xml:space="preserve"> et ne </w:t>
      </w:r>
      <w:r>
        <w:t>peuvent</w:t>
      </w:r>
      <w:r w:rsidR="00171CE5">
        <w:t xml:space="preserve"> faire l’objet d’aucune </w:t>
      </w:r>
      <w:r>
        <w:t>divulgation</w:t>
      </w:r>
      <w:r w:rsidR="00171CE5">
        <w:t xml:space="preserve"> à des tiers, et ce y compris aux sous-traitants du Fournisseur, en dehors des cas prévus dans la Convention ou </w:t>
      </w:r>
      <w:r w:rsidR="006E4150">
        <w:t>d’</w:t>
      </w:r>
      <w:r w:rsidR="00171CE5">
        <w:t>une disposition légale ou règlementaire.</w:t>
      </w:r>
    </w:p>
    <w:p w:rsidR="00D068A6" w:rsidRPr="00D068A6" w:rsidRDefault="00D068A6" w:rsidP="00D068A6">
      <w:pPr>
        <w:pStyle w:val="Titre3"/>
      </w:pPr>
      <w:r>
        <w:t>L</w:t>
      </w:r>
      <w:r w:rsidRPr="001019BA">
        <w:t>es données à caractère personnel</w:t>
      </w:r>
      <w:r>
        <w:t xml:space="preserve"> du Client, ainsi que toutes celles ayant été collectée</w:t>
      </w:r>
      <w:r w:rsidR="00697740">
        <w:t>s</w:t>
      </w:r>
      <w:r>
        <w:t xml:space="preserve"> ou produites à l’occasion de l’exécution des Prestations, ne peuvent faire l’objet d’aucun traitement ou intégration dans un fichier, quel qu’en soit la nature ou le procédé, autres que ceux prévus par la Convention. </w:t>
      </w:r>
    </w:p>
    <w:p w:rsidR="00483821" w:rsidRPr="00483821" w:rsidRDefault="00483821" w:rsidP="00483821"/>
    <w:p w:rsidR="00734944" w:rsidRDefault="001019BA" w:rsidP="00F45FB3">
      <w:pPr>
        <w:pStyle w:val="Titre3"/>
        <w:spacing w:before="0" w:line="240" w:lineRule="atLeast"/>
      </w:pPr>
      <w:r w:rsidRPr="001019BA">
        <w:t xml:space="preserve">Le Client et les Personnes Autorisées disposent d’un droit d’accès, de rectification et d’opposition pour des motifs légitimes au traitement des données les concernant, qu’ils peuvent exercer en adressant une demande à l’adresse figurant </w:t>
      </w:r>
      <w:r w:rsidR="00386033">
        <w:t>[</w:t>
      </w:r>
      <w:r w:rsidRPr="00DA3519">
        <w:rPr>
          <w:i/>
          <w:highlight w:val="lightGray"/>
        </w:rPr>
        <w:t>dans les Conditions Générales d’Utilisation</w:t>
      </w:r>
      <w:r w:rsidR="00DA3519" w:rsidRPr="00DA3519">
        <w:rPr>
          <w:i/>
          <w:highlight w:val="lightGray"/>
        </w:rPr>
        <w:t xml:space="preserve">, ou </w:t>
      </w:r>
      <w:r w:rsidR="00386033" w:rsidRPr="00DA3519">
        <w:rPr>
          <w:i/>
          <w:highlight w:val="lightGray"/>
        </w:rPr>
        <w:t>préciser tout autre document</w:t>
      </w:r>
      <w:r w:rsidR="00386033">
        <w:t>]</w:t>
      </w:r>
      <w:r w:rsidR="00483821">
        <w:t>.</w:t>
      </w:r>
    </w:p>
    <w:p w:rsidR="00483821" w:rsidRPr="00483821" w:rsidRDefault="00483821" w:rsidP="00483821"/>
    <w:p w:rsidR="00734944" w:rsidRDefault="001019BA" w:rsidP="00F45FB3">
      <w:pPr>
        <w:pStyle w:val="Titre3"/>
        <w:spacing w:before="0" w:line="240" w:lineRule="atLeast"/>
      </w:pPr>
      <w:r w:rsidRPr="001019BA">
        <w:t>Le Client et les Personnes Autorisées ont également la possibilité d’adresser des instructions spécifiques concernant l’utilisation de leurs données après leur</w:t>
      </w:r>
      <w:r w:rsidR="008518B7">
        <w:t xml:space="preserve"> décès</w:t>
      </w:r>
      <w:r w:rsidR="00483821">
        <w:t>.</w:t>
      </w:r>
    </w:p>
    <w:p w:rsidR="00483821" w:rsidRDefault="00483821" w:rsidP="00483821"/>
    <w:p w:rsidR="00663258" w:rsidRPr="00483821" w:rsidRDefault="00663258" w:rsidP="00483821"/>
    <w:p w:rsidR="00734944" w:rsidRDefault="00004B3B" w:rsidP="00F45FB3">
      <w:pPr>
        <w:pStyle w:val="Titre3"/>
        <w:spacing w:before="0" w:line="240" w:lineRule="atLeast"/>
      </w:pPr>
      <w:r w:rsidRPr="00004B3B">
        <w:t>Les données à caractère personnel du Client et des Personnes Autorisées sont conservées pendant toute la durée de la Convention et pendant la durée de prescription légale applicable et/ou de conservation et d’archivage imposé par la règlementation en vigueur.</w:t>
      </w:r>
    </w:p>
    <w:p w:rsidR="00FF27E2" w:rsidRDefault="00FF27E2">
      <w:pPr>
        <w:jc w:val="left"/>
        <w:rPr>
          <w:b/>
          <w:bCs/>
          <w:szCs w:val="26"/>
        </w:rPr>
      </w:pPr>
    </w:p>
    <w:p w:rsidR="003C0544" w:rsidRDefault="003C0544">
      <w:pPr>
        <w:jc w:val="left"/>
        <w:rPr>
          <w:b/>
          <w:bCs/>
          <w:szCs w:val="26"/>
        </w:rPr>
      </w:pPr>
    </w:p>
    <w:p w:rsidR="006C6A4B" w:rsidRDefault="006C6A4B">
      <w:pPr>
        <w:jc w:val="left"/>
        <w:rPr>
          <w:b/>
          <w:bCs/>
          <w:szCs w:val="26"/>
        </w:rPr>
      </w:pPr>
      <w:r>
        <w:br w:type="page"/>
      </w:r>
    </w:p>
    <w:p w:rsidR="00734944" w:rsidRDefault="008B6463" w:rsidP="00F45FB3">
      <w:pPr>
        <w:pStyle w:val="Titre2"/>
        <w:spacing w:before="0" w:line="240" w:lineRule="atLeast"/>
      </w:pPr>
      <w:r>
        <w:lastRenderedPageBreak/>
        <w:t>ARTICLE</w:t>
      </w:r>
      <w:r w:rsidR="002639F4">
        <w:t xml:space="preserve"> </w:t>
      </w:r>
      <w:r w:rsidR="00A75793">
        <w:t xml:space="preserve">13 </w:t>
      </w:r>
      <w:r w:rsidR="002639F4" w:rsidRPr="00065DBF">
        <w:t>–</w:t>
      </w:r>
      <w:r w:rsidR="002639F4">
        <w:t xml:space="preserve"> PROPRIETE INTELLECTUELLE</w:t>
      </w:r>
    </w:p>
    <w:p w:rsidR="00DA3519" w:rsidRDefault="00DA3519" w:rsidP="00F45FB3">
      <w:pPr>
        <w:spacing w:line="240" w:lineRule="atLeast"/>
      </w:pPr>
    </w:p>
    <w:p w:rsidR="00DA3519" w:rsidRDefault="00DA3519" w:rsidP="00F45FB3">
      <w:pPr>
        <w:pStyle w:val="Titre3"/>
        <w:spacing w:before="0" w:line="240" w:lineRule="atLeast"/>
      </w:pPr>
      <w:r>
        <w:t>T</w:t>
      </w:r>
      <w:r w:rsidRPr="00A75793">
        <w:t xml:space="preserve">ous les droits, et notamment les droits de propriété intellectuelle, attachés aux </w:t>
      </w:r>
      <w:r>
        <w:t>Prestations</w:t>
      </w:r>
      <w:r w:rsidRPr="00A75793">
        <w:t xml:space="preserve">, au contenu des </w:t>
      </w:r>
      <w:r>
        <w:t>Prestations</w:t>
      </w:r>
      <w:r w:rsidRPr="00A75793">
        <w:t xml:space="preserve">, au </w:t>
      </w:r>
      <w:r w:rsidR="00697740">
        <w:t>Site</w:t>
      </w:r>
      <w:r w:rsidRPr="00A75793">
        <w:t xml:space="preserve"> Internet, à tout élément utilisé par le </w:t>
      </w:r>
      <w:r>
        <w:t>Fournisseur</w:t>
      </w:r>
      <w:r w:rsidRPr="00A75793">
        <w:t xml:space="preserve"> pour fournir les </w:t>
      </w:r>
      <w:r>
        <w:t>Prestations</w:t>
      </w:r>
      <w:r w:rsidRPr="00A75793">
        <w:t xml:space="preserve"> et le </w:t>
      </w:r>
      <w:r w:rsidR="00697740">
        <w:t>Site</w:t>
      </w:r>
      <w:r w:rsidRPr="00A75793">
        <w:t xml:space="preserve"> Internet, demeurent la propriété exclusive du </w:t>
      </w:r>
      <w:r>
        <w:t>Fournisseur</w:t>
      </w:r>
      <w:r w:rsidRPr="00A75793">
        <w:t>.</w:t>
      </w:r>
    </w:p>
    <w:p w:rsidR="00483821" w:rsidRPr="00483821" w:rsidRDefault="00483821" w:rsidP="00483821"/>
    <w:p w:rsidR="00DA3519" w:rsidRDefault="00DA3519" w:rsidP="00F45FB3">
      <w:pPr>
        <w:pStyle w:val="Titre3"/>
        <w:spacing w:before="0" w:line="240" w:lineRule="atLeast"/>
      </w:pPr>
      <w:r w:rsidRPr="00A75793">
        <w:t xml:space="preserve">En aucun cas les Parties ne sont autorisées à utiliser le logo, le nom ou tout autre élément de propriété intellectuelle d’une Partie, sans avoir obtenu préalablement l’accord exprès de </w:t>
      </w:r>
      <w:r>
        <w:t>l’autre Partie.</w:t>
      </w:r>
    </w:p>
    <w:p w:rsidR="00483821" w:rsidRPr="00483821" w:rsidRDefault="00483821" w:rsidP="00483821"/>
    <w:p w:rsidR="00DA3519" w:rsidRDefault="00DA3519" w:rsidP="00F45FB3">
      <w:pPr>
        <w:pStyle w:val="Titre3"/>
        <w:spacing w:before="0" w:line="240" w:lineRule="atLeast"/>
      </w:pPr>
      <w:r w:rsidRPr="00A75793">
        <w:t xml:space="preserve">Tous les droits, et notamment les droits de propriété intellectuelle, attachés aux </w:t>
      </w:r>
      <w:r>
        <w:t>Prestations</w:t>
      </w:r>
      <w:r w:rsidRPr="00A75793">
        <w:t xml:space="preserve">, au contenu des </w:t>
      </w:r>
      <w:r>
        <w:t>Prestations</w:t>
      </w:r>
      <w:r w:rsidRPr="00A75793">
        <w:t xml:space="preserve">, au </w:t>
      </w:r>
      <w:r w:rsidR="00697740">
        <w:t>Site</w:t>
      </w:r>
      <w:r w:rsidRPr="00A75793">
        <w:t xml:space="preserve"> Internet, à tout élément utilisé par le </w:t>
      </w:r>
      <w:r>
        <w:t>Fournisseur</w:t>
      </w:r>
      <w:r w:rsidRPr="00A75793">
        <w:t xml:space="preserve"> pour fournir les </w:t>
      </w:r>
      <w:r>
        <w:t>Prestations</w:t>
      </w:r>
      <w:r w:rsidRPr="00A75793">
        <w:t xml:space="preserve"> et le </w:t>
      </w:r>
      <w:r w:rsidR="00697740">
        <w:t>Site</w:t>
      </w:r>
      <w:r w:rsidRPr="00A75793">
        <w:t xml:space="preserve"> Internet, demeurent la propriété exclusive du </w:t>
      </w:r>
      <w:r>
        <w:t>Fournisseur</w:t>
      </w:r>
      <w:r w:rsidRPr="00A75793">
        <w:t>.</w:t>
      </w:r>
    </w:p>
    <w:p w:rsidR="00483821" w:rsidRPr="00483821" w:rsidRDefault="00483821" w:rsidP="00483821"/>
    <w:p w:rsidR="00DA3519" w:rsidRDefault="00DA3519" w:rsidP="00F45FB3">
      <w:pPr>
        <w:pStyle w:val="Titre3"/>
        <w:spacing w:before="0" w:line="240" w:lineRule="atLeast"/>
      </w:pPr>
      <w:r w:rsidRPr="00A75793">
        <w:t>En aucun cas les Parties ne sont autorisées à utiliser le logo, le nom ou tout autre élément de propriété intellectuelle d’une Partie, sans avoir obtenu préalablement l’accord exprès de l’autre Partie.</w:t>
      </w:r>
    </w:p>
    <w:p w:rsidR="00483821" w:rsidRDefault="00483821" w:rsidP="00F45FB3">
      <w:pPr>
        <w:spacing w:line="240" w:lineRule="atLeast"/>
      </w:pPr>
    </w:p>
    <w:p w:rsidR="00DA3519" w:rsidRDefault="00DA3519" w:rsidP="00F45FB3">
      <w:pPr>
        <w:pStyle w:val="Titre3"/>
        <w:spacing w:before="0" w:line="240" w:lineRule="atLeast"/>
      </w:pPr>
      <w:r w:rsidRPr="00A75793">
        <w:t xml:space="preserve">Dans le cadre des </w:t>
      </w:r>
      <w:r>
        <w:t>Prestations</w:t>
      </w:r>
      <w:r w:rsidRPr="00A75793">
        <w:t xml:space="preserve"> fournis par l’intermédiaire du </w:t>
      </w:r>
      <w:r w:rsidR="00697740">
        <w:t>Site</w:t>
      </w:r>
      <w:r w:rsidR="007F750C" w:rsidRPr="00A75793">
        <w:t xml:space="preserve"> </w:t>
      </w:r>
      <w:r w:rsidRPr="00A75793">
        <w:t xml:space="preserve">Internet, le </w:t>
      </w:r>
      <w:r>
        <w:t>Fournisseur</w:t>
      </w:r>
      <w:r w:rsidRPr="00A75793">
        <w:t xml:space="preserve"> concède au Client une licence non exclusive et non transférable pour utiliser le </w:t>
      </w:r>
      <w:r w:rsidR="00697740">
        <w:t>Site</w:t>
      </w:r>
      <w:r w:rsidRPr="00A75793">
        <w:t xml:space="preserve"> Internet pendant la durée </w:t>
      </w:r>
      <w:r>
        <w:t>de la Convention</w:t>
      </w:r>
      <w:r w:rsidRPr="00A75793">
        <w:t xml:space="preserve"> conformément aux modalités d’accès prévues </w:t>
      </w:r>
      <w:r>
        <w:t>[</w:t>
      </w:r>
      <w:r w:rsidRPr="001019BA">
        <w:rPr>
          <w:i/>
          <w:highlight w:val="lightGray"/>
        </w:rPr>
        <w:t>préciser dans quel document contractuel</w:t>
      </w:r>
      <w:r>
        <w:t>]</w:t>
      </w:r>
      <w:r w:rsidRPr="00A75793">
        <w:t xml:space="preserve"> selon les conditions suivantes :</w:t>
      </w:r>
    </w:p>
    <w:p w:rsidR="0011234B" w:rsidRDefault="0011234B"/>
    <w:p w:rsidR="00DA3519" w:rsidRDefault="00DA3519" w:rsidP="00D068A6">
      <w:pPr>
        <w:pStyle w:val="Titre3"/>
        <w:numPr>
          <w:ilvl w:val="0"/>
          <w:numId w:val="50"/>
        </w:numPr>
        <w:spacing w:before="0" w:line="240" w:lineRule="atLeast"/>
        <w:ind w:left="1134"/>
      </w:pPr>
      <w:r w:rsidRPr="00A75793">
        <w:t xml:space="preserve">la licence est strictement limitée au droit d’accéder au </w:t>
      </w:r>
      <w:r w:rsidR="00697740">
        <w:t>Site</w:t>
      </w:r>
      <w:r w:rsidRPr="00A75793">
        <w:t xml:space="preserve"> Internet, à la possibilité d’imprimer, de copier, télécharger ou conserver temporairement des contenus du </w:t>
      </w:r>
      <w:r w:rsidR="00697740">
        <w:t>Site</w:t>
      </w:r>
      <w:r w:rsidRPr="00A75793">
        <w:t xml:space="preserve"> Internet pour les besoins des </w:t>
      </w:r>
      <w:r>
        <w:t xml:space="preserve">Prestations </w:t>
      </w:r>
      <w:r w:rsidRPr="00A75793">
        <w:t>et dans le strict cadre des activités professionnelles du Client</w:t>
      </w:r>
      <w:r w:rsidR="00057704">
        <w:t xml:space="preserve"> </w:t>
      </w:r>
      <w:r w:rsidR="00632BD2">
        <w:t>incluant les obligations d’archivage au titre de la règlementation</w:t>
      </w:r>
      <w:r w:rsidRPr="00A75793">
        <w:t xml:space="preserve">. Tout autre usage du </w:t>
      </w:r>
      <w:r w:rsidR="00697740">
        <w:t>Site</w:t>
      </w:r>
      <w:r w:rsidRPr="00A75793">
        <w:t xml:space="preserve"> Internet ou de son contenu est prohibé ; et</w:t>
      </w:r>
    </w:p>
    <w:p w:rsidR="00DA3519" w:rsidRDefault="00DA3519" w:rsidP="00D068A6">
      <w:pPr>
        <w:pStyle w:val="Titre3"/>
        <w:numPr>
          <w:ilvl w:val="0"/>
          <w:numId w:val="50"/>
        </w:numPr>
        <w:spacing w:before="0" w:line="240" w:lineRule="atLeast"/>
        <w:ind w:left="1134"/>
      </w:pPr>
      <w:r w:rsidRPr="00A75793">
        <w:t xml:space="preserve">sans préjudice de ce qui précède, le Client ne doit pas reproduire, modifier, adapter, transmettre, publier, diffuser, distribuer, effectuer une quelconque œuvre en prenant pour base le </w:t>
      </w:r>
      <w:r w:rsidR="00697740">
        <w:t>Site</w:t>
      </w:r>
      <w:r w:rsidRPr="00A75793">
        <w:t xml:space="preserve"> Internet ou son contenu, ni vendre tout ou partie du </w:t>
      </w:r>
      <w:r w:rsidR="00697740">
        <w:t>Site</w:t>
      </w:r>
      <w:r w:rsidRPr="00A75793">
        <w:t xml:space="preserve"> </w:t>
      </w:r>
      <w:r>
        <w:t>I</w:t>
      </w:r>
      <w:r w:rsidRPr="00A75793">
        <w:t xml:space="preserve">nternet ou de son contenu. Aucun titre ni droit quelconque sur aucun élément ne sera obtenu par téléchargement ou copie d’éléments du </w:t>
      </w:r>
      <w:r w:rsidR="00697740">
        <w:t>Site</w:t>
      </w:r>
      <w:r w:rsidRPr="00A75793">
        <w:t xml:space="preserve"> Internet.</w:t>
      </w:r>
    </w:p>
    <w:p w:rsidR="00FB6612" w:rsidRDefault="00FB6612" w:rsidP="00F45FB3">
      <w:pPr>
        <w:spacing w:line="240" w:lineRule="atLeast"/>
      </w:pPr>
    </w:p>
    <w:p w:rsidR="00C433F5" w:rsidRPr="00FB6612" w:rsidRDefault="00C433F5" w:rsidP="00F45FB3">
      <w:pPr>
        <w:spacing w:line="240" w:lineRule="atLeast"/>
      </w:pPr>
    </w:p>
    <w:p w:rsidR="00767B89" w:rsidRDefault="008B6463" w:rsidP="00F45FB3">
      <w:pPr>
        <w:pStyle w:val="Titre2"/>
        <w:spacing w:before="0" w:line="240" w:lineRule="atLeast"/>
      </w:pPr>
      <w:r>
        <w:t>ARTICLE</w:t>
      </w:r>
      <w:r w:rsidR="00DF785F">
        <w:t xml:space="preserve"> </w:t>
      </w:r>
      <w:r w:rsidR="00A75793">
        <w:t xml:space="preserve">14 </w:t>
      </w:r>
      <w:r w:rsidR="00DF785F" w:rsidRPr="00065DBF">
        <w:t>–</w:t>
      </w:r>
      <w:r w:rsidR="00DF785F">
        <w:t xml:space="preserve"> </w:t>
      </w:r>
      <w:r w:rsidR="00767B89" w:rsidRPr="00B735BD">
        <w:t>LOI</w:t>
      </w:r>
      <w:r w:rsidR="00767B89">
        <w:t xml:space="preserve"> APPLICABLE ET TRIBUNAUX COMPETENTS</w:t>
      </w:r>
    </w:p>
    <w:p w:rsidR="00C433F5" w:rsidRPr="00C433F5" w:rsidRDefault="00C433F5" w:rsidP="00C433F5"/>
    <w:p w:rsidR="00734944" w:rsidRDefault="00767B89" w:rsidP="00F45FB3">
      <w:pPr>
        <w:pStyle w:val="Titre3"/>
        <w:spacing w:before="0" w:line="240" w:lineRule="atLeast"/>
        <w:rPr>
          <w:rFonts w:eastAsia="Calibri"/>
        </w:rPr>
      </w:pPr>
      <w:r w:rsidRPr="002C0374">
        <w:rPr>
          <w:rFonts w:eastAsia="Calibri"/>
        </w:rPr>
        <w:t xml:space="preserve">La </w:t>
      </w:r>
      <w:r w:rsidRPr="00767B89">
        <w:rPr>
          <w:rFonts w:eastAsia="Calibri"/>
        </w:rPr>
        <w:t>Convention</w:t>
      </w:r>
      <w:r w:rsidRPr="002C0374">
        <w:rPr>
          <w:rFonts w:eastAsia="Calibri"/>
        </w:rPr>
        <w:t xml:space="preserve"> </w:t>
      </w:r>
      <w:r>
        <w:rPr>
          <w:rFonts w:eastAsia="Calibri"/>
        </w:rPr>
        <w:t xml:space="preserve">est régie et interprétée conformément au droit français. </w:t>
      </w:r>
    </w:p>
    <w:p w:rsidR="00483821" w:rsidRPr="00483821" w:rsidRDefault="00483821" w:rsidP="00483821"/>
    <w:p w:rsidR="00767B89" w:rsidRDefault="00767B89" w:rsidP="00F45FB3">
      <w:pPr>
        <w:pStyle w:val="Titre3"/>
        <w:spacing w:before="0" w:line="240" w:lineRule="atLeast"/>
        <w:rPr>
          <w:rFonts w:eastAsia="Calibri"/>
        </w:rPr>
      </w:pPr>
      <w:r>
        <w:rPr>
          <w:rFonts w:eastAsia="Calibri"/>
        </w:rPr>
        <w:t xml:space="preserve">Tout différend portant sur l’interprétation ou l’exécution des présentes est </w:t>
      </w:r>
      <w:r w:rsidRPr="002C0374">
        <w:rPr>
          <w:rFonts w:eastAsia="Calibri"/>
        </w:rPr>
        <w:t>de la compétence exclusive du Tribunal de Commerce de Paris.</w:t>
      </w:r>
    </w:p>
    <w:p w:rsidR="000D1456" w:rsidRDefault="000D1456" w:rsidP="00F45FB3">
      <w:pPr>
        <w:spacing w:line="240" w:lineRule="atLeast"/>
        <w:ind w:left="710"/>
      </w:pPr>
    </w:p>
    <w:p w:rsidR="00663258" w:rsidRDefault="00663258">
      <w:pPr>
        <w:jc w:val="left"/>
      </w:pPr>
      <w:r>
        <w:br w:type="page"/>
      </w:r>
    </w:p>
    <w:p w:rsidR="00DA3519" w:rsidRDefault="008B6463" w:rsidP="00F45FB3">
      <w:pPr>
        <w:pStyle w:val="Titre2"/>
        <w:spacing w:before="0" w:line="240" w:lineRule="atLeast"/>
      </w:pPr>
      <w:r>
        <w:lastRenderedPageBreak/>
        <w:t>ARTICLE</w:t>
      </w:r>
      <w:r w:rsidR="000D1456">
        <w:t xml:space="preserve"> </w:t>
      </w:r>
      <w:r w:rsidR="001F2D48">
        <w:t>15</w:t>
      </w:r>
      <w:r w:rsidR="000D1456">
        <w:t xml:space="preserve"> – DIVERS</w:t>
      </w:r>
    </w:p>
    <w:p w:rsidR="00C433F5" w:rsidRPr="00C433F5" w:rsidRDefault="00C433F5" w:rsidP="00C433F5"/>
    <w:p w:rsidR="000D1456" w:rsidRDefault="000D1456" w:rsidP="00F45FB3">
      <w:pPr>
        <w:pStyle w:val="Titre3"/>
        <w:spacing w:before="0" w:line="240" w:lineRule="atLeast"/>
      </w:pPr>
      <w:r>
        <w:t>En cas de contradiction, les dispositions contenues dans les Annexes prévalent sur celles figurant dans le présent document.</w:t>
      </w:r>
    </w:p>
    <w:p w:rsidR="00483821" w:rsidRPr="00483821" w:rsidRDefault="00483821" w:rsidP="00483821"/>
    <w:p w:rsidR="000D1456" w:rsidRDefault="000D1456" w:rsidP="00F45FB3">
      <w:pPr>
        <w:pStyle w:val="Titre3"/>
        <w:spacing w:before="0" w:line="240" w:lineRule="atLeast"/>
      </w:pPr>
      <w:r>
        <w:t>Les stipulations de la Convention sont divisibles. Si, pour quelque raison que ce soit, l'une quelconque des dispositions de la Convention était ou devenait illégale, nulle, inapplicable ou inopposable à l’une des Parties, ni la légalité, ni la validité, ni l'exécution, ni l’application des dispositions restantes de la Convention ne saurait en aucun cas être affectée ou remise en cause. En pareil cas, le Client et le Fournisseur rechercheront de bonne foi un accord sur une ou plusieurs dispositions de substitution concourant aux mêmes fins que la ou les dispositions affectées.</w:t>
      </w:r>
    </w:p>
    <w:p w:rsidR="00483821" w:rsidRPr="00483821" w:rsidRDefault="00483821" w:rsidP="00483821"/>
    <w:p w:rsidR="000D1456" w:rsidRDefault="000D1456" w:rsidP="00F45FB3">
      <w:pPr>
        <w:pStyle w:val="Titre3"/>
        <w:spacing w:before="0" w:line="240" w:lineRule="atLeast"/>
      </w:pPr>
      <w:r>
        <w:t xml:space="preserve">Le </w:t>
      </w:r>
      <w:r w:rsidR="00880942">
        <w:t>non-</w:t>
      </w:r>
      <w:r>
        <w:t>exercice par l’une ou l’autre des Parties d’un droit prévu par la Convention ne constitue en aucun cas une renonciation de sa part à ce droit.</w:t>
      </w:r>
    </w:p>
    <w:p w:rsidR="00483821" w:rsidRPr="00483821" w:rsidRDefault="00483821" w:rsidP="00483821"/>
    <w:p w:rsidR="000D1456" w:rsidRPr="000D1456" w:rsidRDefault="000D1456" w:rsidP="00F45FB3">
      <w:pPr>
        <w:pStyle w:val="Titre3"/>
        <w:spacing w:before="0" w:line="240" w:lineRule="atLeast"/>
        <w:rPr>
          <w:rFonts w:eastAsia="Calibri"/>
        </w:rPr>
      </w:pPr>
      <w:r>
        <w:t xml:space="preserve">Les communications écrites ou orales entre le Client et </w:t>
      </w:r>
      <w:r w:rsidR="00390777">
        <w:t xml:space="preserve">le Fournisseur </w:t>
      </w:r>
      <w:r>
        <w:t>peuvent être réalisées en français ou en anglai</w:t>
      </w:r>
      <w:r w:rsidRPr="00DA3519">
        <w:t>s, sauf si le Client demande qu’elles soient réalisées uniquement en français.</w:t>
      </w:r>
    </w:p>
    <w:p w:rsidR="00486F6C" w:rsidRDefault="00486F6C" w:rsidP="00F45FB3">
      <w:pPr>
        <w:spacing w:line="240" w:lineRule="atLeast"/>
      </w:pPr>
    </w:p>
    <w:p w:rsidR="00483821" w:rsidRDefault="00483821">
      <w:pPr>
        <w:jc w:val="left"/>
      </w:pPr>
    </w:p>
    <w:p w:rsidR="00663258" w:rsidRDefault="00663258">
      <w:pPr>
        <w:jc w:val="left"/>
      </w:pPr>
    </w:p>
    <w:p w:rsidR="00CA2410" w:rsidRPr="00A52FD1" w:rsidRDefault="00CA2410" w:rsidP="00487295">
      <w:r w:rsidRPr="00A52FD1">
        <w:t>Fait à Paris, le [</w:t>
      </w:r>
      <w:r w:rsidRPr="00FB6612">
        <w:rPr>
          <w:i/>
          <w:highlight w:val="lightGray"/>
        </w:rPr>
        <w:t>à compléter</w:t>
      </w:r>
      <w:r w:rsidRPr="00A52FD1">
        <w:t xml:space="preserve">] </w:t>
      </w:r>
      <w:r w:rsidRPr="00A52FD1">
        <w:rPr>
          <w:lang w:eastAsia="it-IT"/>
        </w:rPr>
        <w:t>e</w:t>
      </w:r>
      <w:r w:rsidRPr="00A52FD1">
        <w:t>n deux (2) exemplaires,</w:t>
      </w:r>
    </w:p>
    <w:p w:rsidR="00CA2410" w:rsidRPr="005E06AB" w:rsidRDefault="00CA2410" w:rsidP="00487295"/>
    <w:tbl>
      <w:tblPr>
        <w:tblW w:w="9072" w:type="dxa"/>
        <w:tblLook w:val="01E0"/>
      </w:tblPr>
      <w:tblGrid>
        <w:gridCol w:w="4253"/>
        <w:gridCol w:w="567"/>
        <w:gridCol w:w="4252"/>
      </w:tblGrid>
      <w:tr w:rsidR="00CA2410" w:rsidRPr="005E06AB" w:rsidTr="0004099B">
        <w:tc>
          <w:tcPr>
            <w:tcW w:w="4253" w:type="dxa"/>
            <w:tcBorders>
              <w:bottom w:val="single" w:sz="4" w:space="0" w:color="auto"/>
            </w:tcBorders>
          </w:tcPr>
          <w:p w:rsidR="00CA2410" w:rsidRPr="00A52FD1" w:rsidRDefault="00CA2410" w:rsidP="00487295">
            <w:pPr>
              <w:rPr>
                <w:snapToGrid w:val="0"/>
              </w:rPr>
            </w:pPr>
            <w:r w:rsidRPr="00A52FD1">
              <w:rPr>
                <w:snapToGrid w:val="0"/>
              </w:rPr>
              <w:t xml:space="preserve">Pour le </w:t>
            </w:r>
            <w:r w:rsidRPr="002639F4">
              <w:rPr>
                <w:b/>
                <w:snapToGrid w:val="0"/>
              </w:rPr>
              <w:t>Fournisseur</w:t>
            </w:r>
          </w:p>
        </w:tc>
        <w:tc>
          <w:tcPr>
            <w:tcW w:w="567" w:type="dxa"/>
          </w:tcPr>
          <w:p w:rsidR="00CA2410" w:rsidRPr="00A52FD1" w:rsidRDefault="00CA2410" w:rsidP="00487295">
            <w:pPr>
              <w:rPr>
                <w:snapToGrid w:val="0"/>
              </w:rPr>
            </w:pPr>
          </w:p>
        </w:tc>
        <w:tc>
          <w:tcPr>
            <w:tcW w:w="4252" w:type="dxa"/>
            <w:tcBorders>
              <w:bottom w:val="single" w:sz="4" w:space="0" w:color="auto"/>
            </w:tcBorders>
          </w:tcPr>
          <w:p w:rsidR="00CA2410" w:rsidRPr="00A52FD1" w:rsidRDefault="00CA2410" w:rsidP="00487295">
            <w:pPr>
              <w:rPr>
                <w:snapToGrid w:val="0"/>
              </w:rPr>
            </w:pPr>
            <w:r w:rsidRPr="00A52FD1">
              <w:rPr>
                <w:snapToGrid w:val="0"/>
              </w:rPr>
              <w:t xml:space="preserve">Pour le </w:t>
            </w:r>
            <w:r w:rsidRPr="00A52FD1">
              <w:rPr>
                <w:b/>
                <w:snapToGrid w:val="0"/>
              </w:rPr>
              <w:t>Client</w:t>
            </w:r>
          </w:p>
        </w:tc>
      </w:tr>
    </w:tbl>
    <w:p w:rsidR="002639F4" w:rsidRDefault="002639F4" w:rsidP="00487295"/>
    <w:p w:rsidR="008518B7" w:rsidRDefault="008518B7" w:rsidP="00487295">
      <w:r>
        <w:t>No</w:t>
      </w:r>
      <w:r w:rsidR="003C4861">
        <w:t>m………………………………………………</w:t>
      </w:r>
      <w:r w:rsidR="003C4861">
        <w:tab/>
      </w:r>
      <w:r w:rsidR="003C4861">
        <w:tab/>
        <w:t>Nom ..........................................................</w:t>
      </w:r>
    </w:p>
    <w:p w:rsidR="003C4861" w:rsidRDefault="003C4861" w:rsidP="00487295"/>
    <w:p w:rsidR="007C0336" w:rsidRDefault="007C0336" w:rsidP="00487295"/>
    <w:p w:rsidR="003C4861" w:rsidRDefault="003C4861" w:rsidP="00487295"/>
    <w:p w:rsidR="003C4861" w:rsidRDefault="003C4861" w:rsidP="00487295">
      <w:r>
        <w:t>Qualité..........................................................</w:t>
      </w:r>
      <w:r>
        <w:tab/>
      </w:r>
      <w:r>
        <w:tab/>
        <w:t>Qualité........................................................</w:t>
      </w:r>
    </w:p>
    <w:p w:rsidR="008518B7" w:rsidRDefault="008518B7" w:rsidP="00487295"/>
    <w:p w:rsidR="008518B7" w:rsidRDefault="008518B7" w:rsidP="00487295"/>
    <w:p w:rsidR="008518B7" w:rsidRDefault="008518B7" w:rsidP="00487295"/>
    <w:p w:rsidR="008518B7" w:rsidRDefault="003C4861" w:rsidP="00487295">
      <w:r>
        <w:t>Signature………………………………………….</w:t>
      </w:r>
      <w:r>
        <w:tab/>
      </w:r>
      <w:r>
        <w:tab/>
        <w:t>Signature………………………………………..</w:t>
      </w:r>
    </w:p>
    <w:p w:rsidR="008518B7" w:rsidRDefault="008518B7" w:rsidP="00487295"/>
    <w:p w:rsidR="002639F4" w:rsidRDefault="002639F4">
      <w:pPr>
        <w:jc w:val="left"/>
      </w:pPr>
      <w:r>
        <w:br w:type="page"/>
      </w:r>
    </w:p>
    <w:p w:rsidR="002639F4" w:rsidRPr="002639F4" w:rsidRDefault="002639F4" w:rsidP="002639F4">
      <w:pPr>
        <w:jc w:val="center"/>
        <w:rPr>
          <w:b/>
          <w:sz w:val="22"/>
        </w:rPr>
      </w:pPr>
      <w:r>
        <w:rPr>
          <w:b/>
          <w:sz w:val="22"/>
        </w:rPr>
        <w:lastRenderedPageBreak/>
        <w:t>ANNEXE 1</w:t>
      </w:r>
    </w:p>
    <w:p w:rsidR="002639F4" w:rsidRPr="002639F4" w:rsidRDefault="002639F4" w:rsidP="002639F4">
      <w:pPr>
        <w:jc w:val="center"/>
        <w:rPr>
          <w:b/>
          <w:sz w:val="22"/>
        </w:rPr>
      </w:pPr>
    </w:p>
    <w:p w:rsidR="002639F4" w:rsidRDefault="009B2B1F" w:rsidP="002639F4">
      <w:pPr>
        <w:jc w:val="center"/>
        <w:rPr>
          <w:b/>
          <w:sz w:val="22"/>
        </w:rPr>
      </w:pPr>
      <w:r>
        <w:rPr>
          <w:b/>
          <w:sz w:val="22"/>
        </w:rPr>
        <w:t>ACCES A LA RECHERCHE</w:t>
      </w:r>
    </w:p>
    <w:p w:rsidR="009B2B1F" w:rsidRDefault="009B2B1F">
      <w:pPr>
        <w:jc w:val="left"/>
        <w:rPr>
          <w:b/>
          <w:sz w:val="22"/>
        </w:rPr>
      </w:pPr>
    </w:p>
    <w:p w:rsidR="009B2B1F" w:rsidRPr="009B2B1F" w:rsidRDefault="001019BA">
      <w:pPr>
        <w:jc w:val="left"/>
        <w:rPr>
          <w:u w:val="single"/>
        </w:rPr>
      </w:pPr>
      <w:r w:rsidRPr="001019BA">
        <w:rPr>
          <w:u w:val="single"/>
        </w:rPr>
        <w:t>Liste des Personnes Autorisées par le Client</w:t>
      </w:r>
    </w:p>
    <w:p w:rsidR="009B2B1F" w:rsidRDefault="009B2B1F">
      <w:pPr>
        <w:jc w:val="left"/>
      </w:pPr>
    </w:p>
    <w:p w:rsidR="009B2B1F" w:rsidRDefault="009B2B1F">
      <w:pPr>
        <w:jc w:val="left"/>
      </w:pPr>
      <w:r>
        <w:t>[L</w:t>
      </w:r>
      <w:r w:rsidR="001019BA" w:rsidRPr="001019BA">
        <w:t>iste nom</w:t>
      </w:r>
      <w:r w:rsidR="00004B3B">
        <w:t>inative de personnes physiques</w:t>
      </w:r>
      <w:r>
        <w:t>]</w:t>
      </w:r>
    </w:p>
    <w:p w:rsidR="009B2B1F" w:rsidRDefault="009B2B1F">
      <w:pPr>
        <w:jc w:val="left"/>
      </w:pPr>
      <w:r>
        <w:t>et/ou</w:t>
      </w:r>
    </w:p>
    <w:p w:rsidR="009B2B1F" w:rsidRDefault="009B2B1F">
      <w:pPr>
        <w:jc w:val="left"/>
      </w:pPr>
      <w:r>
        <w:t>[L</w:t>
      </w:r>
      <w:r w:rsidR="001019BA" w:rsidRPr="001019BA">
        <w:t xml:space="preserve">iste </w:t>
      </w:r>
      <w:r>
        <w:t>des</w:t>
      </w:r>
      <w:r w:rsidR="001019BA" w:rsidRPr="001019BA">
        <w:t xml:space="preserve"> départements, services et/ou fonctions habilités à recevoir les Prestations</w:t>
      </w:r>
      <w:r>
        <w:t>]</w:t>
      </w:r>
    </w:p>
    <w:p w:rsidR="009B2B1F" w:rsidRDefault="009B2B1F">
      <w:pPr>
        <w:jc w:val="left"/>
      </w:pPr>
    </w:p>
    <w:p w:rsidR="009B2B1F" w:rsidRPr="009B2B1F" w:rsidRDefault="001019BA">
      <w:pPr>
        <w:jc w:val="left"/>
        <w:rPr>
          <w:u w:val="single"/>
        </w:rPr>
      </w:pPr>
      <w:r w:rsidRPr="001019BA">
        <w:rPr>
          <w:u w:val="single"/>
        </w:rPr>
        <w:t>Mode de communication de la liste des Personnes Autorisées</w:t>
      </w:r>
    </w:p>
    <w:p w:rsidR="009B2B1F" w:rsidRDefault="009B2B1F">
      <w:pPr>
        <w:jc w:val="left"/>
      </w:pPr>
    </w:p>
    <w:p w:rsidR="00EB5637" w:rsidRDefault="009B2B1F">
      <w:pPr>
        <w:jc w:val="left"/>
      </w:pPr>
      <w:r>
        <w:t>Format : message électronique, courrier, etc.</w:t>
      </w:r>
    </w:p>
    <w:p w:rsidR="00EB5637" w:rsidRDefault="00EB5637">
      <w:pPr>
        <w:jc w:val="left"/>
      </w:pPr>
    </w:p>
    <w:p w:rsidR="00EB5637" w:rsidRDefault="009B2B1F">
      <w:pPr>
        <w:jc w:val="left"/>
      </w:pPr>
      <w:r>
        <w:t>Fréquence : à chaque mise à jour de la liste, quotidienne, hebdomadaire, mensuelle, etc.</w:t>
      </w:r>
    </w:p>
    <w:p w:rsidR="009B2B1F" w:rsidRDefault="009B2B1F">
      <w:pPr>
        <w:jc w:val="left"/>
      </w:pPr>
    </w:p>
    <w:p w:rsidR="002639F4" w:rsidRPr="009B2B1F" w:rsidRDefault="001019BA">
      <w:pPr>
        <w:jc w:val="left"/>
        <w:rPr>
          <w:sz w:val="22"/>
        </w:rPr>
      </w:pPr>
      <w:r w:rsidRPr="001019BA">
        <w:rPr>
          <w:sz w:val="22"/>
        </w:rPr>
        <w:br w:type="page"/>
      </w:r>
    </w:p>
    <w:p w:rsidR="002639F4" w:rsidRPr="002639F4" w:rsidRDefault="002639F4" w:rsidP="002639F4">
      <w:pPr>
        <w:jc w:val="center"/>
        <w:rPr>
          <w:b/>
          <w:sz w:val="22"/>
        </w:rPr>
      </w:pPr>
      <w:r>
        <w:rPr>
          <w:b/>
          <w:sz w:val="22"/>
        </w:rPr>
        <w:lastRenderedPageBreak/>
        <w:t>ANNEXE 2</w:t>
      </w:r>
    </w:p>
    <w:p w:rsidR="002639F4" w:rsidRPr="002639F4" w:rsidRDefault="002639F4" w:rsidP="002639F4">
      <w:pPr>
        <w:jc w:val="center"/>
        <w:rPr>
          <w:b/>
          <w:sz w:val="22"/>
        </w:rPr>
      </w:pPr>
    </w:p>
    <w:p w:rsidR="002639F4" w:rsidRDefault="002639F4" w:rsidP="002639F4">
      <w:pPr>
        <w:jc w:val="center"/>
        <w:rPr>
          <w:b/>
          <w:sz w:val="22"/>
        </w:rPr>
      </w:pPr>
      <w:r>
        <w:rPr>
          <w:b/>
          <w:sz w:val="22"/>
        </w:rPr>
        <w:t>PRESTATIONS</w:t>
      </w:r>
    </w:p>
    <w:p w:rsidR="003A07B4" w:rsidRDefault="003A07B4">
      <w:pPr>
        <w:jc w:val="left"/>
      </w:pPr>
    </w:p>
    <w:p w:rsidR="00734944" w:rsidRDefault="00734944" w:rsidP="00E727B6">
      <w:r>
        <w:t>Les exemples ci-dessous ne sont donnés qu’à titre indicatif. Il appartient aux Parties d’adapter la présentation des Prestations aux services et matériel de recherche effectivement fournis.</w:t>
      </w:r>
    </w:p>
    <w:p w:rsidR="00734944" w:rsidRDefault="00734944" w:rsidP="00E727B6">
      <w:r>
        <w:t>Par exemple, la granularité des classes d’actifs doit être ajustée aux secteurs de recherche couverts par le Fournisseur (</w:t>
      </w:r>
      <w:r w:rsidR="00DA180E">
        <w:t xml:space="preserve">classification par </w:t>
      </w:r>
      <w:r>
        <w:t>secteur géographique, secteur d’activité, capitalisation, etc.</w:t>
      </w:r>
      <w:r w:rsidR="00DA180E">
        <w:t> ; recherche macroéconomique ; recherche quantitative ; stratégie ; etc.</w:t>
      </w:r>
      <w:r>
        <w:t>).</w:t>
      </w:r>
    </w:p>
    <w:p w:rsidR="003A605A" w:rsidRDefault="003A605A">
      <w:pPr>
        <w:jc w:val="left"/>
      </w:pPr>
    </w:p>
    <w:p w:rsidR="00734944" w:rsidRPr="0057237C" w:rsidRDefault="001019BA" w:rsidP="00734944">
      <w:pPr>
        <w:pStyle w:val="Paragraphedeliste"/>
        <w:numPr>
          <w:ilvl w:val="0"/>
          <w:numId w:val="52"/>
        </w:numPr>
        <w:jc w:val="left"/>
        <w:rPr>
          <w:b/>
          <w:u w:val="single"/>
        </w:rPr>
      </w:pPr>
      <w:r w:rsidRPr="0057237C">
        <w:rPr>
          <w:b/>
          <w:u w:val="single"/>
        </w:rPr>
        <w:t>Prestations de recherche écrite</w:t>
      </w:r>
      <w:r w:rsidR="0057237C" w:rsidRPr="0057237C">
        <w:rPr>
          <w:b/>
          <w:u w:val="single"/>
        </w:rPr>
        <w:t xml:space="preserve"> </w:t>
      </w:r>
    </w:p>
    <w:p w:rsidR="0057237C" w:rsidRDefault="0057237C" w:rsidP="0057237C">
      <w:pPr>
        <w:jc w:val="left"/>
        <w:rPr>
          <w:b/>
        </w:rPr>
      </w:pPr>
    </w:p>
    <w:p w:rsidR="0057237C" w:rsidRPr="0057237C" w:rsidRDefault="0057237C" w:rsidP="0057237C">
      <w:pPr>
        <w:jc w:val="left"/>
      </w:pPr>
      <w:r w:rsidRPr="0057237C">
        <w:t xml:space="preserve">Ces prestations incluent celles rendues dans le cadre du </w:t>
      </w:r>
      <w:proofErr w:type="spellStart"/>
      <w:r w:rsidRPr="0057237C">
        <w:rPr>
          <w:i/>
        </w:rPr>
        <w:t>corporate</w:t>
      </w:r>
      <w:proofErr w:type="spellEnd"/>
      <w:r w:rsidRPr="0057237C">
        <w:rPr>
          <w:i/>
        </w:rPr>
        <w:t xml:space="preserve"> </w:t>
      </w:r>
      <w:proofErr w:type="spellStart"/>
      <w:r w:rsidRPr="0057237C">
        <w:rPr>
          <w:i/>
        </w:rPr>
        <w:t>access</w:t>
      </w:r>
      <w:proofErr w:type="spellEnd"/>
      <w:r w:rsidRPr="0057237C">
        <w:t>.</w:t>
      </w:r>
    </w:p>
    <w:p w:rsidR="00734944" w:rsidRDefault="00734944">
      <w:pPr>
        <w:jc w:val="left"/>
      </w:pPr>
    </w:p>
    <w:p w:rsidR="00734944" w:rsidRDefault="00E70B89">
      <w:pPr>
        <w:pStyle w:val="Paragraphedeliste"/>
        <w:numPr>
          <w:ilvl w:val="0"/>
          <w:numId w:val="53"/>
        </w:numPr>
        <w:jc w:val="left"/>
      </w:pPr>
      <w:r>
        <w:t xml:space="preserve">Accès au </w:t>
      </w:r>
      <w:r w:rsidR="00697740">
        <w:t>Site</w:t>
      </w:r>
      <w:r>
        <w:t xml:space="preserve"> Internet</w:t>
      </w:r>
    </w:p>
    <w:p w:rsidR="00734944" w:rsidRDefault="00734944">
      <w:pPr>
        <w:jc w:val="left"/>
      </w:pPr>
    </w:p>
    <w:tbl>
      <w:tblPr>
        <w:tblStyle w:val="Grilledutableau"/>
        <w:tblW w:w="0" w:type="auto"/>
        <w:tblLook w:val="04A0"/>
      </w:tblPr>
      <w:tblGrid>
        <w:gridCol w:w="1707"/>
        <w:gridCol w:w="1985"/>
        <w:gridCol w:w="1894"/>
        <w:gridCol w:w="1992"/>
        <w:gridCol w:w="1708"/>
      </w:tblGrid>
      <w:tr w:rsidR="00E70B89" w:rsidRPr="00E70B89" w:rsidTr="00134B46">
        <w:tc>
          <w:tcPr>
            <w:tcW w:w="1707" w:type="dxa"/>
            <w:shd w:val="clear" w:color="auto" w:fill="D9D9D9" w:themeFill="background1" w:themeFillShade="D9"/>
            <w:vAlign w:val="center"/>
          </w:tcPr>
          <w:p w:rsidR="00734944" w:rsidRDefault="00134B46">
            <w:pPr>
              <w:jc w:val="center"/>
              <w:rPr>
                <w:b/>
              </w:rPr>
            </w:pPr>
            <w:r w:rsidRPr="001019BA">
              <w:rPr>
                <w:b/>
              </w:rPr>
              <w:t>Nombre de Personnes Autorisées</w:t>
            </w:r>
          </w:p>
        </w:tc>
        <w:tc>
          <w:tcPr>
            <w:tcW w:w="1985" w:type="dxa"/>
            <w:vAlign w:val="center"/>
          </w:tcPr>
          <w:p w:rsidR="00734944" w:rsidRDefault="001019BA">
            <w:pPr>
              <w:jc w:val="center"/>
              <w:rPr>
                <w:b/>
              </w:rPr>
            </w:pPr>
            <w:r w:rsidRPr="001019BA">
              <w:rPr>
                <w:b/>
              </w:rPr>
              <w:t>Accès à l’intégralité des prestations de recherche écrite</w:t>
            </w:r>
          </w:p>
        </w:tc>
        <w:tc>
          <w:tcPr>
            <w:tcW w:w="1894" w:type="dxa"/>
            <w:vAlign w:val="center"/>
          </w:tcPr>
          <w:p w:rsidR="00734944" w:rsidRDefault="001019BA">
            <w:pPr>
              <w:jc w:val="center"/>
              <w:rPr>
                <w:b/>
              </w:rPr>
            </w:pPr>
            <w:r w:rsidRPr="001019BA">
              <w:rPr>
                <w:b/>
              </w:rPr>
              <w:t>Actions</w:t>
            </w:r>
          </w:p>
        </w:tc>
        <w:tc>
          <w:tcPr>
            <w:tcW w:w="1992" w:type="dxa"/>
            <w:vAlign w:val="center"/>
          </w:tcPr>
          <w:p w:rsidR="00734944" w:rsidRDefault="001019BA">
            <w:pPr>
              <w:jc w:val="center"/>
              <w:rPr>
                <w:b/>
              </w:rPr>
            </w:pPr>
            <w:r w:rsidRPr="001019BA">
              <w:rPr>
                <w:b/>
              </w:rPr>
              <w:t>Obligations</w:t>
            </w:r>
          </w:p>
        </w:tc>
        <w:tc>
          <w:tcPr>
            <w:tcW w:w="1708" w:type="dxa"/>
            <w:vAlign w:val="center"/>
          </w:tcPr>
          <w:p w:rsidR="00734944" w:rsidRDefault="001019BA">
            <w:pPr>
              <w:jc w:val="center"/>
              <w:rPr>
                <w:b/>
              </w:rPr>
            </w:pPr>
            <w:r w:rsidRPr="001019BA">
              <w:rPr>
                <w:b/>
              </w:rPr>
              <w:t>…</w:t>
            </w:r>
          </w:p>
        </w:tc>
      </w:tr>
      <w:tr w:rsidR="00134B46" w:rsidRPr="00E70B89" w:rsidTr="00134B46">
        <w:tc>
          <w:tcPr>
            <w:tcW w:w="1707" w:type="dxa"/>
            <w:shd w:val="clear" w:color="auto" w:fill="D9D9D9" w:themeFill="background1" w:themeFillShade="D9"/>
            <w:vAlign w:val="center"/>
          </w:tcPr>
          <w:p w:rsidR="00134B46" w:rsidRDefault="00134B46">
            <w:pPr>
              <w:jc w:val="center"/>
              <w:rPr>
                <w:b/>
              </w:rPr>
            </w:pPr>
            <w:r w:rsidRPr="00E70B89">
              <w:rPr>
                <w:b/>
              </w:rPr>
              <w:t>1-x</w:t>
            </w:r>
          </w:p>
        </w:tc>
        <w:tc>
          <w:tcPr>
            <w:tcW w:w="1985" w:type="dxa"/>
            <w:vAlign w:val="center"/>
          </w:tcPr>
          <w:p w:rsidR="00134B46" w:rsidRDefault="00134B46">
            <w:pPr>
              <w:jc w:val="center"/>
              <w:rPr>
                <w:b/>
              </w:rPr>
            </w:pPr>
          </w:p>
        </w:tc>
        <w:tc>
          <w:tcPr>
            <w:tcW w:w="1894" w:type="dxa"/>
            <w:vAlign w:val="center"/>
          </w:tcPr>
          <w:p w:rsidR="00134B46" w:rsidRDefault="00134B46">
            <w:pPr>
              <w:jc w:val="center"/>
              <w:rPr>
                <w:b/>
              </w:rPr>
            </w:pPr>
          </w:p>
        </w:tc>
        <w:tc>
          <w:tcPr>
            <w:tcW w:w="1992" w:type="dxa"/>
            <w:vAlign w:val="center"/>
          </w:tcPr>
          <w:p w:rsidR="00134B46" w:rsidRDefault="00134B46">
            <w:pPr>
              <w:jc w:val="center"/>
              <w:rPr>
                <w:b/>
              </w:rPr>
            </w:pPr>
          </w:p>
        </w:tc>
        <w:tc>
          <w:tcPr>
            <w:tcW w:w="1708" w:type="dxa"/>
            <w:vAlign w:val="center"/>
          </w:tcPr>
          <w:p w:rsidR="00134B46" w:rsidRDefault="00134B46">
            <w:pPr>
              <w:jc w:val="center"/>
              <w:rPr>
                <w:b/>
              </w:rPr>
            </w:pPr>
          </w:p>
        </w:tc>
      </w:tr>
      <w:tr w:rsidR="00134B46" w:rsidRPr="00E70B89" w:rsidTr="00134B46">
        <w:tc>
          <w:tcPr>
            <w:tcW w:w="1707" w:type="dxa"/>
            <w:shd w:val="clear" w:color="auto" w:fill="D9D9D9" w:themeFill="background1" w:themeFillShade="D9"/>
            <w:vAlign w:val="center"/>
          </w:tcPr>
          <w:p w:rsidR="00134B46" w:rsidRDefault="00134B46">
            <w:pPr>
              <w:jc w:val="center"/>
              <w:rPr>
                <w:b/>
              </w:rPr>
            </w:pPr>
            <w:r w:rsidRPr="00E70B89">
              <w:rPr>
                <w:b/>
              </w:rPr>
              <w:t>x-y</w:t>
            </w:r>
          </w:p>
        </w:tc>
        <w:tc>
          <w:tcPr>
            <w:tcW w:w="1985" w:type="dxa"/>
            <w:vAlign w:val="center"/>
          </w:tcPr>
          <w:p w:rsidR="00134B46" w:rsidRDefault="00134B46">
            <w:pPr>
              <w:jc w:val="center"/>
              <w:rPr>
                <w:b/>
              </w:rPr>
            </w:pPr>
          </w:p>
        </w:tc>
        <w:tc>
          <w:tcPr>
            <w:tcW w:w="1894" w:type="dxa"/>
            <w:vAlign w:val="center"/>
          </w:tcPr>
          <w:p w:rsidR="00134B46" w:rsidRDefault="00134B46">
            <w:pPr>
              <w:jc w:val="center"/>
              <w:rPr>
                <w:b/>
              </w:rPr>
            </w:pPr>
          </w:p>
        </w:tc>
        <w:tc>
          <w:tcPr>
            <w:tcW w:w="1992" w:type="dxa"/>
            <w:vAlign w:val="center"/>
          </w:tcPr>
          <w:p w:rsidR="00134B46" w:rsidRDefault="00134B46">
            <w:pPr>
              <w:jc w:val="center"/>
              <w:rPr>
                <w:b/>
              </w:rPr>
            </w:pPr>
          </w:p>
        </w:tc>
        <w:tc>
          <w:tcPr>
            <w:tcW w:w="1708" w:type="dxa"/>
            <w:vAlign w:val="center"/>
          </w:tcPr>
          <w:p w:rsidR="00134B46" w:rsidRDefault="00134B46">
            <w:pPr>
              <w:jc w:val="center"/>
              <w:rPr>
                <w:b/>
              </w:rPr>
            </w:pPr>
          </w:p>
        </w:tc>
      </w:tr>
      <w:tr w:rsidR="00134B46" w:rsidRPr="00E70B89" w:rsidTr="00134B46">
        <w:tc>
          <w:tcPr>
            <w:tcW w:w="1707" w:type="dxa"/>
            <w:shd w:val="clear" w:color="auto" w:fill="D9D9D9" w:themeFill="background1" w:themeFillShade="D9"/>
            <w:vAlign w:val="center"/>
          </w:tcPr>
          <w:p w:rsidR="00134B46" w:rsidRDefault="00134B46">
            <w:pPr>
              <w:jc w:val="center"/>
              <w:rPr>
                <w:b/>
              </w:rPr>
            </w:pPr>
            <w:r>
              <w:rPr>
                <w:b/>
              </w:rPr>
              <w:t>y-z</w:t>
            </w:r>
          </w:p>
        </w:tc>
        <w:tc>
          <w:tcPr>
            <w:tcW w:w="1985" w:type="dxa"/>
            <w:vAlign w:val="center"/>
          </w:tcPr>
          <w:p w:rsidR="00134B46" w:rsidRDefault="00134B46">
            <w:pPr>
              <w:jc w:val="center"/>
              <w:rPr>
                <w:b/>
              </w:rPr>
            </w:pPr>
          </w:p>
        </w:tc>
        <w:tc>
          <w:tcPr>
            <w:tcW w:w="1894" w:type="dxa"/>
            <w:vAlign w:val="center"/>
          </w:tcPr>
          <w:p w:rsidR="00134B46" w:rsidRDefault="00134B46">
            <w:pPr>
              <w:jc w:val="center"/>
              <w:rPr>
                <w:b/>
              </w:rPr>
            </w:pPr>
          </w:p>
        </w:tc>
        <w:tc>
          <w:tcPr>
            <w:tcW w:w="1992" w:type="dxa"/>
            <w:vAlign w:val="center"/>
          </w:tcPr>
          <w:p w:rsidR="00134B46" w:rsidRDefault="00134B46">
            <w:pPr>
              <w:jc w:val="center"/>
              <w:rPr>
                <w:b/>
              </w:rPr>
            </w:pPr>
          </w:p>
        </w:tc>
        <w:tc>
          <w:tcPr>
            <w:tcW w:w="1708" w:type="dxa"/>
            <w:vAlign w:val="center"/>
          </w:tcPr>
          <w:p w:rsidR="00134B46" w:rsidRDefault="00134B46">
            <w:pPr>
              <w:jc w:val="center"/>
              <w:rPr>
                <w:b/>
              </w:rPr>
            </w:pPr>
          </w:p>
        </w:tc>
      </w:tr>
      <w:tr w:rsidR="00134B46" w:rsidRPr="00E70B89" w:rsidTr="00134B46">
        <w:tc>
          <w:tcPr>
            <w:tcW w:w="1707" w:type="dxa"/>
            <w:shd w:val="clear" w:color="auto" w:fill="D9D9D9" w:themeFill="background1" w:themeFillShade="D9"/>
            <w:vAlign w:val="center"/>
          </w:tcPr>
          <w:p w:rsidR="00134B46" w:rsidRDefault="00134B46">
            <w:pPr>
              <w:jc w:val="center"/>
              <w:rPr>
                <w:b/>
              </w:rPr>
            </w:pPr>
            <w:r w:rsidRPr="00E70B89">
              <w:rPr>
                <w:b/>
              </w:rPr>
              <w:t>…</w:t>
            </w:r>
          </w:p>
        </w:tc>
        <w:tc>
          <w:tcPr>
            <w:tcW w:w="1985" w:type="dxa"/>
            <w:vAlign w:val="center"/>
          </w:tcPr>
          <w:p w:rsidR="00134B46" w:rsidRDefault="00134B46">
            <w:pPr>
              <w:jc w:val="center"/>
              <w:rPr>
                <w:b/>
              </w:rPr>
            </w:pPr>
          </w:p>
        </w:tc>
        <w:tc>
          <w:tcPr>
            <w:tcW w:w="1894" w:type="dxa"/>
            <w:vAlign w:val="center"/>
          </w:tcPr>
          <w:p w:rsidR="00134B46" w:rsidRDefault="00134B46">
            <w:pPr>
              <w:jc w:val="center"/>
              <w:rPr>
                <w:b/>
              </w:rPr>
            </w:pPr>
          </w:p>
        </w:tc>
        <w:tc>
          <w:tcPr>
            <w:tcW w:w="1992" w:type="dxa"/>
            <w:vAlign w:val="center"/>
          </w:tcPr>
          <w:p w:rsidR="00134B46" w:rsidRDefault="00134B46">
            <w:pPr>
              <w:jc w:val="center"/>
              <w:rPr>
                <w:b/>
              </w:rPr>
            </w:pPr>
          </w:p>
        </w:tc>
        <w:tc>
          <w:tcPr>
            <w:tcW w:w="1708" w:type="dxa"/>
            <w:vAlign w:val="center"/>
          </w:tcPr>
          <w:p w:rsidR="00134B46" w:rsidRDefault="00134B46">
            <w:pPr>
              <w:jc w:val="center"/>
              <w:rPr>
                <w:b/>
              </w:rPr>
            </w:pPr>
          </w:p>
        </w:tc>
      </w:tr>
    </w:tbl>
    <w:p w:rsidR="00734944" w:rsidRDefault="00734944">
      <w:pPr>
        <w:jc w:val="left"/>
      </w:pPr>
    </w:p>
    <w:p w:rsidR="00734944" w:rsidRDefault="00E70B89">
      <w:pPr>
        <w:pStyle w:val="Paragraphedeliste"/>
        <w:numPr>
          <w:ilvl w:val="0"/>
          <w:numId w:val="53"/>
        </w:numPr>
        <w:jc w:val="left"/>
      </w:pPr>
      <w:r>
        <w:t>Diffusion des documents par courriel</w:t>
      </w:r>
    </w:p>
    <w:p w:rsidR="00734944" w:rsidRDefault="00734944">
      <w:pPr>
        <w:jc w:val="left"/>
      </w:pPr>
    </w:p>
    <w:tbl>
      <w:tblPr>
        <w:tblStyle w:val="Grilledutableau"/>
        <w:tblW w:w="0" w:type="auto"/>
        <w:tblLook w:val="04A0"/>
      </w:tblPr>
      <w:tblGrid>
        <w:gridCol w:w="1707"/>
        <w:gridCol w:w="1985"/>
        <w:gridCol w:w="1894"/>
        <w:gridCol w:w="1992"/>
        <w:gridCol w:w="1708"/>
      </w:tblGrid>
      <w:tr w:rsidR="00E70B89" w:rsidRPr="00E70B89" w:rsidTr="00134B46">
        <w:tc>
          <w:tcPr>
            <w:tcW w:w="1707" w:type="dxa"/>
            <w:shd w:val="clear" w:color="auto" w:fill="D9D9D9" w:themeFill="background1" w:themeFillShade="D9"/>
            <w:vAlign w:val="center"/>
          </w:tcPr>
          <w:p w:rsidR="00134B46" w:rsidRPr="00734944" w:rsidRDefault="00134B46" w:rsidP="00134B46">
            <w:pPr>
              <w:jc w:val="center"/>
              <w:rPr>
                <w:b/>
                <w:sz w:val="18"/>
              </w:rPr>
            </w:pPr>
            <w:r w:rsidRPr="00E70B89">
              <w:rPr>
                <w:b/>
              </w:rPr>
              <w:t xml:space="preserve">Nombre de </w:t>
            </w:r>
            <w:r>
              <w:rPr>
                <w:b/>
              </w:rPr>
              <w:t xml:space="preserve">documents envoyés </w:t>
            </w:r>
          </w:p>
          <w:p w:rsidR="00134B46" w:rsidRPr="00734944" w:rsidRDefault="00134B46" w:rsidP="00134B46">
            <w:pPr>
              <w:jc w:val="center"/>
              <w:rPr>
                <w:b/>
                <w:sz w:val="18"/>
              </w:rPr>
            </w:pPr>
            <w:r>
              <w:rPr>
                <w:b/>
              </w:rPr>
              <w:t>x</w:t>
            </w:r>
          </w:p>
          <w:p w:rsidR="00E70B89" w:rsidRPr="00E70B89" w:rsidRDefault="00134B46" w:rsidP="00134B46">
            <w:pPr>
              <w:jc w:val="center"/>
              <w:rPr>
                <w:b/>
              </w:rPr>
            </w:pPr>
            <w:r>
              <w:rPr>
                <w:b/>
              </w:rPr>
              <w:t>Nombre de Personnes Autorisées</w:t>
            </w:r>
          </w:p>
        </w:tc>
        <w:tc>
          <w:tcPr>
            <w:tcW w:w="1985" w:type="dxa"/>
            <w:vAlign w:val="center"/>
          </w:tcPr>
          <w:p w:rsidR="00E70B89" w:rsidRPr="00E70B89" w:rsidRDefault="00E70B89" w:rsidP="00E70B89">
            <w:pPr>
              <w:jc w:val="center"/>
              <w:rPr>
                <w:b/>
              </w:rPr>
            </w:pPr>
            <w:r w:rsidRPr="00E70B89">
              <w:rPr>
                <w:b/>
              </w:rPr>
              <w:t>Accès à l’intégralité des prestations de recherche écrite</w:t>
            </w:r>
          </w:p>
        </w:tc>
        <w:tc>
          <w:tcPr>
            <w:tcW w:w="1894" w:type="dxa"/>
            <w:vAlign w:val="center"/>
          </w:tcPr>
          <w:p w:rsidR="00E70B89" w:rsidRPr="00E70B89" w:rsidRDefault="00E70B89" w:rsidP="00E70B89">
            <w:pPr>
              <w:jc w:val="center"/>
              <w:rPr>
                <w:b/>
              </w:rPr>
            </w:pPr>
            <w:r w:rsidRPr="00E70B89">
              <w:rPr>
                <w:b/>
              </w:rPr>
              <w:t>Actions</w:t>
            </w:r>
          </w:p>
        </w:tc>
        <w:tc>
          <w:tcPr>
            <w:tcW w:w="1992" w:type="dxa"/>
            <w:vAlign w:val="center"/>
          </w:tcPr>
          <w:p w:rsidR="00E70B89" w:rsidRPr="00E70B89" w:rsidRDefault="00E70B89" w:rsidP="00E70B89">
            <w:pPr>
              <w:jc w:val="center"/>
              <w:rPr>
                <w:b/>
              </w:rPr>
            </w:pPr>
            <w:r w:rsidRPr="00E70B89">
              <w:rPr>
                <w:b/>
              </w:rPr>
              <w:t>Obligations</w:t>
            </w:r>
          </w:p>
        </w:tc>
        <w:tc>
          <w:tcPr>
            <w:tcW w:w="1708" w:type="dxa"/>
            <w:vAlign w:val="center"/>
          </w:tcPr>
          <w:p w:rsidR="00E70B89" w:rsidRPr="00E70B89" w:rsidRDefault="00E70B89" w:rsidP="00E70B89">
            <w:pPr>
              <w:jc w:val="center"/>
              <w:rPr>
                <w:b/>
              </w:rPr>
            </w:pPr>
            <w:r w:rsidRPr="00E70B89">
              <w:rPr>
                <w:b/>
              </w:rPr>
              <w:t>…</w:t>
            </w:r>
          </w:p>
        </w:tc>
      </w:tr>
      <w:tr w:rsidR="00134B46" w:rsidRPr="00E70B89" w:rsidTr="00134B46">
        <w:tc>
          <w:tcPr>
            <w:tcW w:w="1707" w:type="dxa"/>
            <w:shd w:val="clear" w:color="auto" w:fill="D9D9D9" w:themeFill="background1" w:themeFillShade="D9"/>
            <w:vAlign w:val="center"/>
          </w:tcPr>
          <w:p w:rsidR="00134B46" w:rsidRPr="00734944" w:rsidRDefault="00134B46">
            <w:pPr>
              <w:jc w:val="center"/>
              <w:rPr>
                <w:b/>
                <w:sz w:val="18"/>
              </w:rPr>
            </w:pPr>
            <w:r w:rsidRPr="00E70B89">
              <w:rPr>
                <w:b/>
              </w:rPr>
              <w:t>1-x</w:t>
            </w:r>
          </w:p>
        </w:tc>
        <w:tc>
          <w:tcPr>
            <w:tcW w:w="1985" w:type="dxa"/>
            <w:vAlign w:val="center"/>
          </w:tcPr>
          <w:p w:rsidR="00134B46" w:rsidRPr="00E70B89" w:rsidRDefault="00134B46" w:rsidP="00E70B89">
            <w:pPr>
              <w:jc w:val="center"/>
              <w:rPr>
                <w:b/>
              </w:rPr>
            </w:pPr>
          </w:p>
        </w:tc>
        <w:tc>
          <w:tcPr>
            <w:tcW w:w="1894" w:type="dxa"/>
            <w:vAlign w:val="center"/>
          </w:tcPr>
          <w:p w:rsidR="00134B46" w:rsidRPr="00E70B89" w:rsidRDefault="00134B46" w:rsidP="00E70B89">
            <w:pPr>
              <w:jc w:val="center"/>
              <w:rPr>
                <w:b/>
              </w:rPr>
            </w:pPr>
          </w:p>
        </w:tc>
        <w:tc>
          <w:tcPr>
            <w:tcW w:w="1992" w:type="dxa"/>
            <w:vAlign w:val="center"/>
          </w:tcPr>
          <w:p w:rsidR="00134B46" w:rsidRPr="00E70B89" w:rsidRDefault="00134B46" w:rsidP="00E70B89">
            <w:pPr>
              <w:jc w:val="center"/>
              <w:rPr>
                <w:b/>
              </w:rPr>
            </w:pPr>
          </w:p>
        </w:tc>
        <w:tc>
          <w:tcPr>
            <w:tcW w:w="1708" w:type="dxa"/>
            <w:vAlign w:val="center"/>
          </w:tcPr>
          <w:p w:rsidR="00134B46" w:rsidRPr="00E70B89" w:rsidRDefault="00134B46" w:rsidP="00E70B89">
            <w:pPr>
              <w:jc w:val="center"/>
              <w:rPr>
                <w:b/>
              </w:rPr>
            </w:pPr>
          </w:p>
        </w:tc>
      </w:tr>
      <w:tr w:rsidR="00134B46" w:rsidRPr="00E70B89" w:rsidTr="00134B46">
        <w:tc>
          <w:tcPr>
            <w:tcW w:w="1707" w:type="dxa"/>
            <w:shd w:val="clear" w:color="auto" w:fill="D9D9D9" w:themeFill="background1" w:themeFillShade="D9"/>
            <w:vAlign w:val="center"/>
          </w:tcPr>
          <w:p w:rsidR="00134B46" w:rsidRPr="00E70B89" w:rsidRDefault="00134B46" w:rsidP="00E70B89">
            <w:pPr>
              <w:jc w:val="center"/>
              <w:rPr>
                <w:b/>
              </w:rPr>
            </w:pPr>
            <w:r w:rsidRPr="00E70B89">
              <w:rPr>
                <w:b/>
              </w:rPr>
              <w:t>x-y</w:t>
            </w:r>
          </w:p>
        </w:tc>
        <w:tc>
          <w:tcPr>
            <w:tcW w:w="1985" w:type="dxa"/>
            <w:vAlign w:val="center"/>
          </w:tcPr>
          <w:p w:rsidR="00134B46" w:rsidRPr="00E70B89" w:rsidRDefault="00134B46" w:rsidP="00E70B89">
            <w:pPr>
              <w:jc w:val="center"/>
              <w:rPr>
                <w:b/>
              </w:rPr>
            </w:pPr>
          </w:p>
        </w:tc>
        <w:tc>
          <w:tcPr>
            <w:tcW w:w="1894" w:type="dxa"/>
            <w:vAlign w:val="center"/>
          </w:tcPr>
          <w:p w:rsidR="00134B46" w:rsidRPr="00E70B89" w:rsidRDefault="00134B46" w:rsidP="00E70B89">
            <w:pPr>
              <w:jc w:val="center"/>
              <w:rPr>
                <w:b/>
              </w:rPr>
            </w:pPr>
          </w:p>
        </w:tc>
        <w:tc>
          <w:tcPr>
            <w:tcW w:w="1992" w:type="dxa"/>
            <w:vAlign w:val="center"/>
          </w:tcPr>
          <w:p w:rsidR="00134B46" w:rsidRPr="00E70B89" w:rsidRDefault="00134B46" w:rsidP="00E70B89">
            <w:pPr>
              <w:jc w:val="center"/>
              <w:rPr>
                <w:b/>
              </w:rPr>
            </w:pPr>
          </w:p>
        </w:tc>
        <w:tc>
          <w:tcPr>
            <w:tcW w:w="1708" w:type="dxa"/>
            <w:vAlign w:val="center"/>
          </w:tcPr>
          <w:p w:rsidR="00134B46" w:rsidRPr="00E70B89" w:rsidRDefault="00134B46" w:rsidP="00E70B89">
            <w:pPr>
              <w:jc w:val="center"/>
              <w:rPr>
                <w:b/>
              </w:rPr>
            </w:pPr>
          </w:p>
        </w:tc>
      </w:tr>
      <w:tr w:rsidR="00134B46" w:rsidRPr="00E70B89" w:rsidTr="00134B46">
        <w:tc>
          <w:tcPr>
            <w:tcW w:w="1707" w:type="dxa"/>
            <w:shd w:val="clear" w:color="auto" w:fill="D9D9D9" w:themeFill="background1" w:themeFillShade="D9"/>
            <w:vAlign w:val="center"/>
          </w:tcPr>
          <w:p w:rsidR="00134B46" w:rsidRPr="00E70B89" w:rsidRDefault="00134B46" w:rsidP="00E70B89">
            <w:pPr>
              <w:jc w:val="center"/>
              <w:rPr>
                <w:b/>
              </w:rPr>
            </w:pPr>
            <w:r>
              <w:rPr>
                <w:b/>
              </w:rPr>
              <w:t>y-z</w:t>
            </w:r>
          </w:p>
        </w:tc>
        <w:tc>
          <w:tcPr>
            <w:tcW w:w="1985" w:type="dxa"/>
            <w:vAlign w:val="center"/>
          </w:tcPr>
          <w:p w:rsidR="00134B46" w:rsidRPr="00E70B89" w:rsidRDefault="00134B46" w:rsidP="00E70B89">
            <w:pPr>
              <w:jc w:val="center"/>
              <w:rPr>
                <w:b/>
              </w:rPr>
            </w:pPr>
          </w:p>
        </w:tc>
        <w:tc>
          <w:tcPr>
            <w:tcW w:w="1894" w:type="dxa"/>
            <w:vAlign w:val="center"/>
          </w:tcPr>
          <w:p w:rsidR="00134B46" w:rsidRPr="00E70B89" w:rsidRDefault="00134B46" w:rsidP="00E70B89">
            <w:pPr>
              <w:jc w:val="center"/>
              <w:rPr>
                <w:b/>
              </w:rPr>
            </w:pPr>
          </w:p>
        </w:tc>
        <w:tc>
          <w:tcPr>
            <w:tcW w:w="1992" w:type="dxa"/>
            <w:vAlign w:val="center"/>
          </w:tcPr>
          <w:p w:rsidR="00134B46" w:rsidRPr="00E70B89" w:rsidRDefault="00134B46" w:rsidP="00E70B89">
            <w:pPr>
              <w:jc w:val="center"/>
              <w:rPr>
                <w:b/>
              </w:rPr>
            </w:pPr>
          </w:p>
        </w:tc>
        <w:tc>
          <w:tcPr>
            <w:tcW w:w="1708" w:type="dxa"/>
            <w:vAlign w:val="center"/>
          </w:tcPr>
          <w:p w:rsidR="00134B46" w:rsidRPr="00E70B89" w:rsidRDefault="00134B46" w:rsidP="00E70B89">
            <w:pPr>
              <w:jc w:val="center"/>
              <w:rPr>
                <w:b/>
              </w:rPr>
            </w:pPr>
          </w:p>
        </w:tc>
      </w:tr>
      <w:tr w:rsidR="00134B46" w:rsidRPr="00E70B89" w:rsidTr="00134B46">
        <w:tc>
          <w:tcPr>
            <w:tcW w:w="1707" w:type="dxa"/>
            <w:shd w:val="clear" w:color="auto" w:fill="D9D9D9" w:themeFill="background1" w:themeFillShade="D9"/>
            <w:vAlign w:val="center"/>
          </w:tcPr>
          <w:p w:rsidR="00134B46" w:rsidRPr="00E70B89" w:rsidRDefault="00134B46" w:rsidP="00E70B89">
            <w:pPr>
              <w:jc w:val="center"/>
              <w:rPr>
                <w:b/>
              </w:rPr>
            </w:pPr>
            <w:r w:rsidRPr="00E70B89">
              <w:rPr>
                <w:b/>
              </w:rPr>
              <w:t>…</w:t>
            </w:r>
          </w:p>
        </w:tc>
        <w:tc>
          <w:tcPr>
            <w:tcW w:w="1985" w:type="dxa"/>
            <w:vAlign w:val="center"/>
          </w:tcPr>
          <w:p w:rsidR="00134B46" w:rsidRPr="00E70B89" w:rsidRDefault="00134B46" w:rsidP="00E70B89">
            <w:pPr>
              <w:jc w:val="center"/>
              <w:rPr>
                <w:b/>
              </w:rPr>
            </w:pPr>
          </w:p>
        </w:tc>
        <w:tc>
          <w:tcPr>
            <w:tcW w:w="1894" w:type="dxa"/>
            <w:vAlign w:val="center"/>
          </w:tcPr>
          <w:p w:rsidR="00134B46" w:rsidRPr="00E70B89" w:rsidRDefault="00134B46" w:rsidP="00E70B89">
            <w:pPr>
              <w:jc w:val="center"/>
              <w:rPr>
                <w:b/>
              </w:rPr>
            </w:pPr>
          </w:p>
        </w:tc>
        <w:tc>
          <w:tcPr>
            <w:tcW w:w="1992" w:type="dxa"/>
            <w:vAlign w:val="center"/>
          </w:tcPr>
          <w:p w:rsidR="00134B46" w:rsidRPr="00E70B89" w:rsidRDefault="00134B46" w:rsidP="00E70B89">
            <w:pPr>
              <w:jc w:val="center"/>
              <w:rPr>
                <w:b/>
              </w:rPr>
            </w:pPr>
          </w:p>
        </w:tc>
        <w:tc>
          <w:tcPr>
            <w:tcW w:w="1708" w:type="dxa"/>
            <w:vAlign w:val="center"/>
          </w:tcPr>
          <w:p w:rsidR="00134B46" w:rsidRPr="00E70B89" w:rsidRDefault="00134B46" w:rsidP="00E70B89">
            <w:pPr>
              <w:jc w:val="center"/>
              <w:rPr>
                <w:b/>
              </w:rPr>
            </w:pPr>
          </w:p>
        </w:tc>
      </w:tr>
    </w:tbl>
    <w:p w:rsidR="00734944" w:rsidRDefault="00734944">
      <w:pPr>
        <w:jc w:val="left"/>
      </w:pPr>
    </w:p>
    <w:p w:rsidR="00734944" w:rsidRDefault="00E70B89">
      <w:pPr>
        <w:pStyle w:val="Paragraphedeliste"/>
        <w:numPr>
          <w:ilvl w:val="0"/>
          <w:numId w:val="53"/>
        </w:numPr>
        <w:jc w:val="left"/>
      </w:pPr>
      <w:r>
        <w:t xml:space="preserve">Diffusion via des plateformes externes </w:t>
      </w:r>
    </w:p>
    <w:p w:rsidR="00734944" w:rsidRDefault="00734944">
      <w:pPr>
        <w:jc w:val="left"/>
      </w:pPr>
    </w:p>
    <w:tbl>
      <w:tblPr>
        <w:tblStyle w:val="Grilledutableau"/>
        <w:tblW w:w="0" w:type="auto"/>
        <w:tblLook w:val="04A0"/>
      </w:tblPr>
      <w:tblGrid>
        <w:gridCol w:w="1707"/>
        <w:gridCol w:w="1985"/>
        <w:gridCol w:w="1894"/>
        <w:gridCol w:w="1992"/>
        <w:gridCol w:w="1708"/>
      </w:tblGrid>
      <w:tr w:rsidR="00E70B89" w:rsidRPr="00E70B89" w:rsidTr="00134B46">
        <w:tc>
          <w:tcPr>
            <w:tcW w:w="1707" w:type="dxa"/>
            <w:shd w:val="clear" w:color="auto" w:fill="D9D9D9" w:themeFill="background1" w:themeFillShade="D9"/>
            <w:vAlign w:val="center"/>
          </w:tcPr>
          <w:p w:rsidR="00134B46" w:rsidRPr="00734944" w:rsidRDefault="00134B46" w:rsidP="00134B46">
            <w:pPr>
              <w:jc w:val="center"/>
              <w:rPr>
                <w:b/>
                <w:sz w:val="18"/>
              </w:rPr>
            </w:pPr>
            <w:r w:rsidRPr="00E70B89">
              <w:rPr>
                <w:b/>
              </w:rPr>
              <w:t xml:space="preserve">Nombre de </w:t>
            </w:r>
            <w:r>
              <w:rPr>
                <w:b/>
              </w:rPr>
              <w:t xml:space="preserve">documents accessibles </w:t>
            </w:r>
          </w:p>
          <w:p w:rsidR="00134B46" w:rsidRPr="00734944" w:rsidRDefault="00134B46" w:rsidP="00134B46">
            <w:pPr>
              <w:jc w:val="center"/>
              <w:rPr>
                <w:b/>
                <w:sz w:val="18"/>
              </w:rPr>
            </w:pPr>
            <w:r>
              <w:rPr>
                <w:b/>
              </w:rPr>
              <w:t xml:space="preserve">x </w:t>
            </w:r>
          </w:p>
          <w:p w:rsidR="00E70B89" w:rsidRPr="00E70B89" w:rsidRDefault="00134B46" w:rsidP="00134B46">
            <w:pPr>
              <w:jc w:val="center"/>
              <w:rPr>
                <w:b/>
              </w:rPr>
            </w:pPr>
            <w:r>
              <w:rPr>
                <w:b/>
              </w:rPr>
              <w:t>Nombre de Personnes Autorisées</w:t>
            </w:r>
          </w:p>
        </w:tc>
        <w:tc>
          <w:tcPr>
            <w:tcW w:w="1985" w:type="dxa"/>
            <w:vAlign w:val="center"/>
          </w:tcPr>
          <w:p w:rsidR="00E70B89" w:rsidRPr="00E70B89" w:rsidRDefault="00E70B89" w:rsidP="00E70B89">
            <w:pPr>
              <w:jc w:val="center"/>
              <w:rPr>
                <w:b/>
              </w:rPr>
            </w:pPr>
            <w:r w:rsidRPr="00E70B89">
              <w:rPr>
                <w:b/>
              </w:rPr>
              <w:t>Accès à l’intégralité des prestations de recherche écrite</w:t>
            </w:r>
          </w:p>
        </w:tc>
        <w:tc>
          <w:tcPr>
            <w:tcW w:w="1894" w:type="dxa"/>
            <w:vAlign w:val="center"/>
          </w:tcPr>
          <w:p w:rsidR="00E70B89" w:rsidRPr="00E70B89" w:rsidRDefault="00E70B89" w:rsidP="00E70B89">
            <w:pPr>
              <w:jc w:val="center"/>
              <w:rPr>
                <w:b/>
              </w:rPr>
            </w:pPr>
            <w:r w:rsidRPr="00E70B89">
              <w:rPr>
                <w:b/>
              </w:rPr>
              <w:t>Actions</w:t>
            </w:r>
          </w:p>
        </w:tc>
        <w:tc>
          <w:tcPr>
            <w:tcW w:w="1992" w:type="dxa"/>
            <w:vAlign w:val="center"/>
          </w:tcPr>
          <w:p w:rsidR="00E70B89" w:rsidRPr="00E70B89" w:rsidRDefault="00E70B89" w:rsidP="00E70B89">
            <w:pPr>
              <w:jc w:val="center"/>
              <w:rPr>
                <w:b/>
              </w:rPr>
            </w:pPr>
            <w:r w:rsidRPr="00E70B89">
              <w:rPr>
                <w:b/>
              </w:rPr>
              <w:t>Obligations</w:t>
            </w:r>
          </w:p>
        </w:tc>
        <w:tc>
          <w:tcPr>
            <w:tcW w:w="1708" w:type="dxa"/>
            <w:vAlign w:val="center"/>
          </w:tcPr>
          <w:p w:rsidR="00E70B89" w:rsidRPr="00E70B89" w:rsidRDefault="00E70B89" w:rsidP="00E70B89">
            <w:pPr>
              <w:jc w:val="center"/>
              <w:rPr>
                <w:b/>
              </w:rPr>
            </w:pPr>
            <w:r w:rsidRPr="00E70B89">
              <w:rPr>
                <w:b/>
              </w:rPr>
              <w:t>…</w:t>
            </w:r>
          </w:p>
        </w:tc>
      </w:tr>
      <w:tr w:rsidR="00134B46" w:rsidRPr="00E70B89" w:rsidTr="00134B46">
        <w:tc>
          <w:tcPr>
            <w:tcW w:w="1707" w:type="dxa"/>
            <w:shd w:val="clear" w:color="auto" w:fill="D9D9D9" w:themeFill="background1" w:themeFillShade="D9"/>
            <w:vAlign w:val="center"/>
          </w:tcPr>
          <w:p w:rsidR="00134B46" w:rsidRPr="00734944" w:rsidRDefault="00134B46">
            <w:pPr>
              <w:jc w:val="center"/>
              <w:rPr>
                <w:b/>
                <w:sz w:val="18"/>
              </w:rPr>
            </w:pPr>
            <w:r w:rsidRPr="00E70B89">
              <w:rPr>
                <w:b/>
              </w:rPr>
              <w:t>1-x</w:t>
            </w:r>
          </w:p>
        </w:tc>
        <w:tc>
          <w:tcPr>
            <w:tcW w:w="1985" w:type="dxa"/>
            <w:vAlign w:val="center"/>
          </w:tcPr>
          <w:p w:rsidR="00134B46" w:rsidRPr="00E70B89" w:rsidRDefault="00134B46" w:rsidP="00E70B89">
            <w:pPr>
              <w:jc w:val="center"/>
              <w:rPr>
                <w:b/>
              </w:rPr>
            </w:pPr>
          </w:p>
        </w:tc>
        <w:tc>
          <w:tcPr>
            <w:tcW w:w="1894" w:type="dxa"/>
            <w:vAlign w:val="center"/>
          </w:tcPr>
          <w:p w:rsidR="00134B46" w:rsidRPr="00E70B89" w:rsidRDefault="00134B46" w:rsidP="00E70B89">
            <w:pPr>
              <w:jc w:val="center"/>
              <w:rPr>
                <w:b/>
              </w:rPr>
            </w:pPr>
          </w:p>
        </w:tc>
        <w:tc>
          <w:tcPr>
            <w:tcW w:w="1992" w:type="dxa"/>
            <w:vAlign w:val="center"/>
          </w:tcPr>
          <w:p w:rsidR="00134B46" w:rsidRPr="00E70B89" w:rsidRDefault="00134B46" w:rsidP="00E70B89">
            <w:pPr>
              <w:jc w:val="center"/>
              <w:rPr>
                <w:b/>
              </w:rPr>
            </w:pPr>
          </w:p>
        </w:tc>
        <w:tc>
          <w:tcPr>
            <w:tcW w:w="1708" w:type="dxa"/>
            <w:vAlign w:val="center"/>
          </w:tcPr>
          <w:p w:rsidR="00134B46" w:rsidRPr="00E70B89" w:rsidRDefault="00134B46" w:rsidP="00E70B89">
            <w:pPr>
              <w:jc w:val="center"/>
              <w:rPr>
                <w:b/>
              </w:rPr>
            </w:pPr>
          </w:p>
        </w:tc>
      </w:tr>
      <w:tr w:rsidR="00134B46" w:rsidRPr="00E70B89" w:rsidTr="00134B46">
        <w:tc>
          <w:tcPr>
            <w:tcW w:w="1707" w:type="dxa"/>
            <w:shd w:val="clear" w:color="auto" w:fill="D9D9D9" w:themeFill="background1" w:themeFillShade="D9"/>
            <w:vAlign w:val="center"/>
          </w:tcPr>
          <w:p w:rsidR="00134B46" w:rsidRPr="00E70B89" w:rsidRDefault="00134B46" w:rsidP="00E70B89">
            <w:pPr>
              <w:jc w:val="center"/>
              <w:rPr>
                <w:b/>
              </w:rPr>
            </w:pPr>
            <w:r w:rsidRPr="00E70B89">
              <w:rPr>
                <w:b/>
              </w:rPr>
              <w:t>x-y</w:t>
            </w:r>
          </w:p>
        </w:tc>
        <w:tc>
          <w:tcPr>
            <w:tcW w:w="1985" w:type="dxa"/>
            <w:vAlign w:val="center"/>
          </w:tcPr>
          <w:p w:rsidR="00134B46" w:rsidRPr="00E70B89" w:rsidRDefault="00134B46" w:rsidP="00E70B89">
            <w:pPr>
              <w:jc w:val="center"/>
              <w:rPr>
                <w:b/>
              </w:rPr>
            </w:pPr>
          </w:p>
        </w:tc>
        <w:tc>
          <w:tcPr>
            <w:tcW w:w="1894" w:type="dxa"/>
            <w:vAlign w:val="center"/>
          </w:tcPr>
          <w:p w:rsidR="00134B46" w:rsidRPr="00E70B89" w:rsidRDefault="00134B46" w:rsidP="00E70B89">
            <w:pPr>
              <w:jc w:val="center"/>
              <w:rPr>
                <w:b/>
              </w:rPr>
            </w:pPr>
          </w:p>
        </w:tc>
        <w:tc>
          <w:tcPr>
            <w:tcW w:w="1992" w:type="dxa"/>
            <w:vAlign w:val="center"/>
          </w:tcPr>
          <w:p w:rsidR="00134B46" w:rsidRPr="00E70B89" w:rsidRDefault="00134B46" w:rsidP="00E70B89">
            <w:pPr>
              <w:jc w:val="center"/>
              <w:rPr>
                <w:b/>
              </w:rPr>
            </w:pPr>
          </w:p>
        </w:tc>
        <w:tc>
          <w:tcPr>
            <w:tcW w:w="1708" w:type="dxa"/>
            <w:vAlign w:val="center"/>
          </w:tcPr>
          <w:p w:rsidR="00134B46" w:rsidRPr="00E70B89" w:rsidRDefault="00134B46" w:rsidP="00E70B89">
            <w:pPr>
              <w:jc w:val="center"/>
              <w:rPr>
                <w:b/>
              </w:rPr>
            </w:pPr>
          </w:p>
        </w:tc>
      </w:tr>
      <w:tr w:rsidR="00E70B89" w:rsidRPr="00E70B89" w:rsidTr="00134B46">
        <w:tc>
          <w:tcPr>
            <w:tcW w:w="1707" w:type="dxa"/>
            <w:shd w:val="clear" w:color="auto" w:fill="D9D9D9" w:themeFill="background1" w:themeFillShade="D9"/>
            <w:vAlign w:val="center"/>
          </w:tcPr>
          <w:p w:rsidR="00E70B89" w:rsidRPr="00E70B89" w:rsidRDefault="00134B46" w:rsidP="00E70B89">
            <w:pPr>
              <w:jc w:val="center"/>
              <w:rPr>
                <w:b/>
              </w:rPr>
            </w:pPr>
            <w:r>
              <w:rPr>
                <w:b/>
              </w:rPr>
              <w:t>y-z</w:t>
            </w:r>
          </w:p>
        </w:tc>
        <w:tc>
          <w:tcPr>
            <w:tcW w:w="1985" w:type="dxa"/>
            <w:vAlign w:val="center"/>
          </w:tcPr>
          <w:p w:rsidR="00E70B89" w:rsidRPr="00E70B89" w:rsidRDefault="00E70B89" w:rsidP="00E70B89">
            <w:pPr>
              <w:jc w:val="center"/>
              <w:rPr>
                <w:b/>
              </w:rPr>
            </w:pPr>
          </w:p>
        </w:tc>
        <w:tc>
          <w:tcPr>
            <w:tcW w:w="1894" w:type="dxa"/>
            <w:vAlign w:val="center"/>
          </w:tcPr>
          <w:p w:rsidR="00E70B89" w:rsidRPr="00E70B89" w:rsidRDefault="00E70B89" w:rsidP="00E70B89">
            <w:pPr>
              <w:jc w:val="center"/>
              <w:rPr>
                <w:b/>
              </w:rPr>
            </w:pPr>
          </w:p>
        </w:tc>
        <w:tc>
          <w:tcPr>
            <w:tcW w:w="1992" w:type="dxa"/>
            <w:vAlign w:val="center"/>
          </w:tcPr>
          <w:p w:rsidR="00E70B89" w:rsidRPr="00E70B89" w:rsidRDefault="00E70B89" w:rsidP="00E70B89">
            <w:pPr>
              <w:jc w:val="center"/>
              <w:rPr>
                <w:b/>
              </w:rPr>
            </w:pPr>
          </w:p>
        </w:tc>
        <w:tc>
          <w:tcPr>
            <w:tcW w:w="1708" w:type="dxa"/>
            <w:vAlign w:val="center"/>
          </w:tcPr>
          <w:p w:rsidR="00E70B89" w:rsidRPr="00E70B89" w:rsidRDefault="00E70B89" w:rsidP="00E70B89">
            <w:pPr>
              <w:jc w:val="center"/>
              <w:rPr>
                <w:b/>
              </w:rPr>
            </w:pPr>
          </w:p>
        </w:tc>
      </w:tr>
      <w:tr w:rsidR="00E70B89" w:rsidRPr="00E70B89" w:rsidTr="00134B46">
        <w:tc>
          <w:tcPr>
            <w:tcW w:w="1707" w:type="dxa"/>
            <w:shd w:val="clear" w:color="auto" w:fill="D9D9D9" w:themeFill="background1" w:themeFillShade="D9"/>
            <w:vAlign w:val="center"/>
          </w:tcPr>
          <w:p w:rsidR="00E70B89" w:rsidRPr="00E70B89" w:rsidRDefault="00E70B89" w:rsidP="00E70B89">
            <w:pPr>
              <w:jc w:val="center"/>
              <w:rPr>
                <w:b/>
              </w:rPr>
            </w:pPr>
            <w:r w:rsidRPr="00E70B89">
              <w:rPr>
                <w:b/>
              </w:rPr>
              <w:t>…</w:t>
            </w:r>
          </w:p>
        </w:tc>
        <w:tc>
          <w:tcPr>
            <w:tcW w:w="1985" w:type="dxa"/>
            <w:vAlign w:val="center"/>
          </w:tcPr>
          <w:p w:rsidR="00E70B89" w:rsidRPr="00E70B89" w:rsidRDefault="00E70B89" w:rsidP="00E70B89">
            <w:pPr>
              <w:jc w:val="center"/>
              <w:rPr>
                <w:b/>
              </w:rPr>
            </w:pPr>
          </w:p>
        </w:tc>
        <w:tc>
          <w:tcPr>
            <w:tcW w:w="1894" w:type="dxa"/>
            <w:vAlign w:val="center"/>
          </w:tcPr>
          <w:p w:rsidR="00E70B89" w:rsidRPr="00E70B89" w:rsidRDefault="00E70B89" w:rsidP="00E70B89">
            <w:pPr>
              <w:jc w:val="center"/>
              <w:rPr>
                <w:b/>
              </w:rPr>
            </w:pPr>
          </w:p>
        </w:tc>
        <w:tc>
          <w:tcPr>
            <w:tcW w:w="1992" w:type="dxa"/>
            <w:vAlign w:val="center"/>
          </w:tcPr>
          <w:p w:rsidR="00E70B89" w:rsidRPr="00E70B89" w:rsidRDefault="00E70B89" w:rsidP="00E70B89">
            <w:pPr>
              <w:jc w:val="center"/>
              <w:rPr>
                <w:b/>
              </w:rPr>
            </w:pPr>
          </w:p>
        </w:tc>
        <w:tc>
          <w:tcPr>
            <w:tcW w:w="1708" w:type="dxa"/>
            <w:vAlign w:val="center"/>
          </w:tcPr>
          <w:p w:rsidR="00E70B89" w:rsidRPr="00E70B89" w:rsidRDefault="00E70B89" w:rsidP="00E70B89">
            <w:pPr>
              <w:jc w:val="center"/>
              <w:rPr>
                <w:b/>
              </w:rPr>
            </w:pPr>
          </w:p>
        </w:tc>
      </w:tr>
    </w:tbl>
    <w:p w:rsidR="008C2A9A" w:rsidRDefault="008C2A9A" w:rsidP="008C2A9A">
      <w:pPr>
        <w:pStyle w:val="Paragraphedeliste"/>
        <w:numPr>
          <w:ilvl w:val="0"/>
          <w:numId w:val="52"/>
        </w:numPr>
        <w:jc w:val="left"/>
        <w:rPr>
          <w:b/>
          <w:u w:val="single"/>
        </w:rPr>
      </w:pPr>
      <w:r w:rsidRPr="0057237C">
        <w:rPr>
          <w:b/>
          <w:u w:val="single"/>
        </w:rPr>
        <w:lastRenderedPageBreak/>
        <w:t>Prestations de conseil ou de vente</w:t>
      </w:r>
    </w:p>
    <w:p w:rsidR="0086561B" w:rsidRPr="0057237C" w:rsidRDefault="0086561B" w:rsidP="0086561B">
      <w:pPr>
        <w:pStyle w:val="Paragraphedeliste"/>
        <w:jc w:val="left"/>
        <w:rPr>
          <w:b/>
          <w:u w:val="single"/>
        </w:rPr>
      </w:pPr>
    </w:p>
    <w:p w:rsidR="0057237C" w:rsidRPr="0057237C" w:rsidRDefault="0057237C" w:rsidP="0057237C">
      <w:pPr>
        <w:jc w:val="left"/>
        <w:rPr>
          <w:b/>
        </w:rPr>
      </w:pPr>
      <w:r w:rsidRPr="0057237C">
        <w:t xml:space="preserve">Ces prestations incluent celles rendues dans le cadre du </w:t>
      </w:r>
      <w:proofErr w:type="spellStart"/>
      <w:r w:rsidRPr="0057237C">
        <w:rPr>
          <w:i/>
        </w:rPr>
        <w:t>corporate</w:t>
      </w:r>
      <w:proofErr w:type="spellEnd"/>
      <w:r w:rsidRPr="0057237C">
        <w:rPr>
          <w:i/>
        </w:rPr>
        <w:t xml:space="preserve"> </w:t>
      </w:r>
      <w:proofErr w:type="spellStart"/>
      <w:r w:rsidRPr="0057237C">
        <w:rPr>
          <w:i/>
        </w:rPr>
        <w:t>access</w:t>
      </w:r>
      <w:proofErr w:type="spellEnd"/>
      <w:r w:rsidRPr="0057237C">
        <w:t>.</w:t>
      </w:r>
    </w:p>
    <w:p w:rsidR="008C2A9A" w:rsidRDefault="008C2A9A" w:rsidP="008C2A9A">
      <w:pPr>
        <w:ind w:left="720"/>
        <w:jc w:val="left"/>
        <w:rPr>
          <w:b/>
        </w:rPr>
      </w:pPr>
    </w:p>
    <w:p w:rsidR="00DA180E" w:rsidRDefault="008C2A9A" w:rsidP="00DA180E">
      <w:pPr>
        <w:pStyle w:val="Paragraphedeliste"/>
        <w:numPr>
          <w:ilvl w:val="0"/>
          <w:numId w:val="54"/>
        </w:numPr>
        <w:jc w:val="left"/>
      </w:pPr>
      <w:r w:rsidRPr="00DA180E">
        <w:t>Accès aux analystes</w:t>
      </w:r>
      <w:r w:rsidR="002C3356">
        <w:t xml:space="preserve"> </w:t>
      </w:r>
    </w:p>
    <w:p w:rsidR="00DA180E" w:rsidRDefault="00DA180E" w:rsidP="00DA180E">
      <w:pPr>
        <w:jc w:val="left"/>
      </w:pPr>
    </w:p>
    <w:tbl>
      <w:tblPr>
        <w:tblStyle w:val="Grilledutableau"/>
        <w:tblW w:w="0" w:type="auto"/>
        <w:tblLook w:val="04A0"/>
      </w:tblPr>
      <w:tblGrid>
        <w:gridCol w:w="1517"/>
        <w:gridCol w:w="1606"/>
        <w:gridCol w:w="1714"/>
        <w:gridCol w:w="1523"/>
        <w:gridCol w:w="1726"/>
        <w:gridCol w:w="1200"/>
      </w:tblGrid>
      <w:tr w:rsidR="00F90570" w:rsidRPr="00E70B89" w:rsidTr="00134B46">
        <w:tc>
          <w:tcPr>
            <w:tcW w:w="1517" w:type="dxa"/>
            <w:shd w:val="clear" w:color="auto" w:fill="D9D9D9" w:themeFill="background1" w:themeFillShade="D9"/>
            <w:vAlign w:val="center"/>
          </w:tcPr>
          <w:p w:rsidR="00F90570" w:rsidRDefault="00F90570" w:rsidP="00DA180E">
            <w:pPr>
              <w:jc w:val="center"/>
              <w:rPr>
                <w:b/>
              </w:rPr>
            </w:pPr>
            <w:r>
              <w:rPr>
                <w:b/>
              </w:rPr>
              <w:t>Type de contact</w:t>
            </w:r>
          </w:p>
        </w:tc>
        <w:tc>
          <w:tcPr>
            <w:tcW w:w="1606" w:type="dxa"/>
            <w:shd w:val="clear" w:color="auto" w:fill="D9D9D9" w:themeFill="background1" w:themeFillShade="D9"/>
            <w:vAlign w:val="center"/>
          </w:tcPr>
          <w:p w:rsidR="00F90570" w:rsidRPr="001019BA" w:rsidRDefault="00F90570" w:rsidP="002C3356">
            <w:pPr>
              <w:jc w:val="center"/>
              <w:rPr>
                <w:b/>
              </w:rPr>
            </w:pPr>
            <w:r>
              <w:rPr>
                <w:b/>
              </w:rPr>
              <w:t>Quantité / fréquence</w:t>
            </w:r>
          </w:p>
        </w:tc>
        <w:tc>
          <w:tcPr>
            <w:tcW w:w="1714" w:type="dxa"/>
            <w:vAlign w:val="center"/>
          </w:tcPr>
          <w:p w:rsidR="00F90570" w:rsidRDefault="00F90570" w:rsidP="00DA180E">
            <w:pPr>
              <w:jc w:val="center"/>
              <w:rPr>
                <w:b/>
              </w:rPr>
            </w:pPr>
            <w:r w:rsidRPr="001019BA">
              <w:rPr>
                <w:b/>
              </w:rPr>
              <w:t xml:space="preserve">Accès à l’intégralité des prestations </w:t>
            </w:r>
          </w:p>
        </w:tc>
        <w:tc>
          <w:tcPr>
            <w:tcW w:w="1523" w:type="dxa"/>
            <w:vAlign w:val="center"/>
          </w:tcPr>
          <w:p w:rsidR="00F90570" w:rsidRDefault="00F90570" w:rsidP="00DA180E">
            <w:pPr>
              <w:jc w:val="center"/>
              <w:rPr>
                <w:b/>
              </w:rPr>
            </w:pPr>
            <w:r w:rsidRPr="001019BA">
              <w:rPr>
                <w:b/>
              </w:rPr>
              <w:t>Actions</w:t>
            </w:r>
          </w:p>
        </w:tc>
        <w:tc>
          <w:tcPr>
            <w:tcW w:w="1726" w:type="dxa"/>
            <w:vAlign w:val="center"/>
          </w:tcPr>
          <w:p w:rsidR="00F90570" w:rsidRDefault="00F90570" w:rsidP="00DA180E">
            <w:pPr>
              <w:jc w:val="center"/>
              <w:rPr>
                <w:b/>
              </w:rPr>
            </w:pPr>
            <w:r w:rsidRPr="001019BA">
              <w:rPr>
                <w:b/>
              </w:rPr>
              <w:t>Obligations</w:t>
            </w:r>
          </w:p>
        </w:tc>
        <w:tc>
          <w:tcPr>
            <w:tcW w:w="1200" w:type="dxa"/>
            <w:vAlign w:val="center"/>
          </w:tcPr>
          <w:p w:rsidR="00F90570" w:rsidRDefault="00F90570" w:rsidP="00DA180E">
            <w:pPr>
              <w:jc w:val="center"/>
              <w:rPr>
                <w:b/>
              </w:rPr>
            </w:pPr>
            <w:r w:rsidRPr="001019BA">
              <w:rPr>
                <w:b/>
              </w:rPr>
              <w:t>…</w:t>
            </w:r>
          </w:p>
        </w:tc>
      </w:tr>
      <w:tr w:rsidR="00F90570" w:rsidRPr="00E70B89" w:rsidTr="00134B46">
        <w:tc>
          <w:tcPr>
            <w:tcW w:w="1517" w:type="dxa"/>
            <w:vMerge w:val="restart"/>
            <w:shd w:val="clear" w:color="auto" w:fill="D9D9D9" w:themeFill="background1" w:themeFillShade="D9"/>
            <w:vAlign w:val="center"/>
          </w:tcPr>
          <w:p w:rsidR="00F90570" w:rsidRDefault="00F90570" w:rsidP="00DA180E">
            <w:pPr>
              <w:jc w:val="center"/>
              <w:rPr>
                <w:b/>
              </w:rPr>
            </w:pPr>
            <w:r>
              <w:rPr>
                <w:b/>
              </w:rPr>
              <w:t>Rendez-vous</w:t>
            </w:r>
          </w:p>
        </w:tc>
        <w:tc>
          <w:tcPr>
            <w:tcW w:w="1606" w:type="dxa"/>
            <w:shd w:val="clear" w:color="auto" w:fill="D9D9D9" w:themeFill="background1" w:themeFillShade="D9"/>
          </w:tcPr>
          <w:p w:rsidR="00F90570" w:rsidRDefault="00F90570" w:rsidP="00F90570">
            <w:pPr>
              <w:jc w:val="center"/>
              <w:rPr>
                <w:b/>
              </w:rPr>
            </w:pPr>
            <w:r>
              <w:rPr>
                <w:b/>
              </w:rPr>
              <w:t>&lt;x</w:t>
            </w:r>
          </w:p>
        </w:tc>
        <w:tc>
          <w:tcPr>
            <w:tcW w:w="1714" w:type="dxa"/>
            <w:vAlign w:val="center"/>
          </w:tcPr>
          <w:p w:rsidR="00F90570" w:rsidRDefault="00F90570" w:rsidP="00DA180E">
            <w:pPr>
              <w:jc w:val="center"/>
              <w:rPr>
                <w:b/>
              </w:rPr>
            </w:pPr>
          </w:p>
        </w:tc>
        <w:tc>
          <w:tcPr>
            <w:tcW w:w="1523" w:type="dxa"/>
            <w:vAlign w:val="center"/>
          </w:tcPr>
          <w:p w:rsidR="00F90570" w:rsidRDefault="00F90570" w:rsidP="00DA180E">
            <w:pPr>
              <w:jc w:val="center"/>
              <w:rPr>
                <w:b/>
              </w:rPr>
            </w:pPr>
          </w:p>
        </w:tc>
        <w:tc>
          <w:tcPr>
            <w:tcW w:w="1726" w:type="dxa"/>
            <w:vAlign w:val="center"/>
          </w:tcPr>
          <w:p w:rsidR="00F90570" w:rsidRDefault="00F90570" w:rsidP="00DA180E">
            <w:pPr>
              <w:jc w:val="center"/>
              <w:rPr>
                <w:b/>
              </w:rPr>
            </w:pPr>
          </w:p>
        </w:tc>
        <w:tc>
          <w:tcPr>
            <w:tcW w:w="1200" w:type="dxa"/>
            <w:vAlign w:val="center"/>
          </w:tcPr>
          <w:p w:rsidR="00F90570" w:rsidRDefault="00F90570" w:rsidP="00DA180E">
            <w:pPr>
              <w:jc w:val="center"/>
              <w:rPr>
                <w:b/>
              </w:rPr>
            </w:pPr>
          </w:p>
        </w:tc>
      </w:tr>
      <w:tr w:rsidR="00F90570" w:rsidRPr="00E70B89" w:rsidTr="00134B46">
        <w:tc>
          <w:tcPr>
            <w:tcW w:w="1517" w:type="dxa"/>
            <w:vMerge/>
            <w:shd w:val="clear" w:color="auto" w:fill="D9D9D9" w:themeFill="background1" w:themeFillShade="D9"/>
            <w:vAlign w:val="center"/>
          </w:tcPr>
          <w:p w:rsidR="00F90570" w:rsidRDefault="00F90570" w:rsidP="00DA180E">
            <w:pPr>
              <w:jc w:val="center"/>
              <w:rPr>
                <w:b/>
              </w:rPr>
            </w:pPr>
          </w:p>
        </w:tc>
        <w:tc>
          <w:tcPr>
            <w:tcW w:w="1606" w:type="dxa"/>
            <w:shd w:val="clear" w:color="auto" w:fill="D9D9D9" w:themeFill="background1" w:themeFillShade="D9"/>
          </w:tcPr>
          <w:p w:rsidR="00F90570" w:rsidRDefault="00F90570" w:rsidP="00DA180E">
            <w:pPr>
              <w:jc w:val="center"/>
              <w:rPr>
                <w:b/>
              </w:rPr>
            </w:pPr>
            <w:r>
              <w:rPr>
                <w:b/>
              </w:rPr>
              <w:t>x-y</w:t>
            </w:r>
          </w:p>
        </w:tc>
        <w:tc>
          <w:tcPr>
            <w:tcW w:w="1714" w:type="dxa"/>
            <w:vAlign w:val="center"/>
          </w:tcPr>
          <w:p w:rsidR="00F90570" w:rsidRDefault="00F90570" w:rsidP="00DA180E">
            <w:pPr>
              <w:jc w:val="center"/>
              <w:rPr>
                <w:b/>
              </w:rPr>
            </w:pPr>
          </w:p>
        </w:tc>
        <w:tc>
          <w:tcPr>
            <w:tcW w:w="1523" w:type="dxa"/>
            <w:vAlign w:val="center"/>
          </w:tcPr>
          <w:p w:rsidR="00F90570" w:rsidRDefault="00F90570" w:rsidP="00DA180E">
            <w:pPr>
              <w:jc w:val="center"/>
              <w:rPr>
                <w:b/>
              </w:rPr>
            </w:pPr>
          </w:p>
        </w:tc>
        <w:tc>
          <w:tcPr>
            <w:tcW w:w="1726" w:type="dxa"/>
            <w:vAlign w:val="center"/>
          </w:tcPr>
          <w:p w:rsidR="00F90570" w:rsidRDefault="00F90570" w:rsidP="00DA180E">
            <w:pPr>
              <w:jc w:val="center"/>
              <w:rPr>
                <w:b/>
              </w:rPr>
            </w:pPr>
          </w:p>
        </w:tc>
        <w:tc>
          <w:tcPr>
            <w:tcW w:w="1200" w:type="dxa"/>
            <w:vAlign w:val="center"/>
          </w:tcPr>
          <w:p w:rsidR="00F90570" w:rsidRDefault="00F90570" w:rsidP="00DA180E">
            <w:pPr>
              <w:jc w:val="center"/>
              <w:rPr>
                <w:b/>
              </w:rPr>
            </w:pPr>
          </w:p>
        </w:tc>
      </w:tr>
      <w:tr w:rsidR="00F90570" w:rsidRPr="00E70B89" w:rsidTr="00134B46">
        <w:tc>
          <w:tcPr>
            <w:tcW w:w="1517" w:type="dxa"/>
            <w:vMerge/>
            <w:shd w:val="clear" w:color="auto" w:fill="D9D9D9" w:themeFill="background1" w:themeFillShade="D9"/>
            <w:vAlign w:val="center"/>
          </w:tcPr>
          <w:p w:rsidR="00F90570" w:rsidRDefault="00F90570" w:rsidP="00DA180E">
            <w:pPr>
              <w:jc w:val="center"/>
              <w:rPr>
                <w:b/>
              </w:rPr>
            </w:pPr>
          </w:p>
        </w:tc>
        <w:tc>
          <w:tcPr>
            <w:tcW w:w="1606" w:type="dxa"/>
            <w:shd w:val="clear" w:color="auto" w:fill="D9D9D9" w:themeFill="background1" w:themeFillShade="D9"/>
          </w:tcPr>
          <w:p w:rsidR="00F90570" w:rsidRDefault="00F90570" w:rsidP="00DA180E">
            <w:pPr>
              <w:jc w:val="center"/>
              <w:rPr>
                <w:b/>
              </w:rPr>
            </w:pPr>
            <w:r>
              <w:rPr>
                <w:b/>
              </w:rPr>
              <w:t>y-z</w:t>
            </w:r>
          </w:p>
        </w:tc>
        <w:tc>
          <w:tcPr>
            <w:tcW w:w="1714" w:type="dxa"/>
            <w:vAlign w:val="center"/>
          </w:tcPr>
          <w:p w:rsidR="00F90570" w:rsidRDefault="00F90570" w:rsidP="00DA180E">
            <w:pPr>
              <w:jc w:val="center"/>
              <w:rPr>
                <w:b/>
              </w:rPr>
            </w:pPr>
          </w:p>
        </w:tc>
        <w:tc>
          <w:tcPr>
            <w:tcW w:w="1523" w:type="dxa"/>
            <w:vAlign w:val="center"/>
          </w:tcPr>
          <w:p w:rsidR="00F90570" w:rsidRDefault="00F90570" w:rsidP="00DA180E">
            <w:pPr>
              <w:jc w:val="center"/>
              <w:rPr>
                <w:b/>
              </w:rPr>
            </w:pPr>
          </w:p>
        </w:tc>
        <w:tc>
          <w:tcPr>
            <w:tcW w:w="1726" w:type="dxa"/>
            <w:vAlign w:val="center"/>
          </w:tcPr>
          <w:p w:rsidR="00F90570" w:rsidRDefault="00F90570" w:rsidP="00DA180E">
            <w:pPr>
              <w:jc w:val="center"/>
              <w:rPr>
                <w:b/>
              </w:rPr>
            </w:pPr>
          </w:p>
        </w:tc>
        <w:tc>
          <w:tcPr>
            <w:tcW w:w="1200" w:type="dxa"/>
            <w:vAlign w:val="center"/>
          </w:tcPr>
          <w:p w:rsidR="00F90570" w:rsidRDefault="00F90570" w:rsidP="00DA180E">
            <w:pPr>
              <w:jc w:val="center"/>
              <w:rPr>
                <w:b/>
              </w:rPr>
            </w:pPr>
          </w:p>
        </w:tc>
      </w:tr>
      <w:tr w:rsidR="00F90570" w:rsidRPr="00E70B89" w:rsidTr="00134B46">
        <w:tc>
          <w:tcPr>
            <w:tcW w:w="1517" w:type="dxa"/>
            <w:vMerge/>
            <w:shd w:val="clear" w:color="auto" w:fill="D9D9D9" w:themeFill="background1" w:themeFillShade="D9"/>
            <w:vAlign w:val="center"/>
          </w:tcPr>
          <w:p w:rsidR="00F90570" w:rsidRDefault="00F90570" w:rsidP="00DA180E">
            <w:pPr>
              <w:jc w:val="center"/>
              <w:rPr>
                <w:b/>
              </w:rPr>
            </w:pPr>
          </w:p>
        </w:tc>
        <w:tc>
          <w:tcPr>
            <w:tcW w:w="1606" w:type="dxa"/>
            <w:shd w:val="clear" w:color="auto" w:fill="D9D9D9" w:themeFill="background1" w:themeFillShade="D9"/>
          </w:tcPr>
          <w:p w:rsidR="00F90570" w:rsidRDefault="00F90570" w:rsidP="00DA180E">
            <w:pPr>
              <w:jc w:val="center"/>
              <w:rPr>
                <w:b/>
              </w:rPr>
            </w:pPr>
            <w:r>
              <w:rPr>
                <w:b/>
              </w:rPr>
              <w:t>…</w:t>
            </w:r>
          </w:p>
        </w:tc>
        <w:tc>
          <w:tcPr>
            <w:tcW w:w="1714" w:type="dxa"/>
            <w:vAlign w:val="center"/>
          </w:tcPr>
          <w:p w:rsidR="00F90570" w:rsidRDefault="00F90570" w:rsidP="00DA180E">
            <w:pPr>
              <w:jc w:val="center"/>
              <w:rPr>
                <w:b/>
              </w:rPr>
            </w:pPr>
          </w:p>
        </w:tc>
        <w:tc>
          <w:tcPr>
            <w:tcW w:w="1523" w:type="dxa"/>
            <w:vAlign w:val="center"/>
          </w:tcPr>
          <w:p w:rsidR="00F90570" w:rsidRDefault="00F90570" w:rsidP="00DA180E">
            <w:pPr>
              <w:jc w:val="center"/>
              <w:rPr>
                <w:b/>
              </w:rPr>
            </w:pPr>
          </w:p>
        </w:tc>
        <w:tc>
          <w:tcPr>
            <w:tcW w:w="1726" w:type="dxa"/>
            <w:vAlign w:val="center"/>
          </w:tcPr>
          <w:p w:rsidR="00F90570" w:rsidRDefault="00F90570" w:rsidP="00DA180E">
            <w:pPr>
              <w:jc w:val="center"/>
              <w:rPr>
                <w:b/>
              </w:rPr>
            </w:pPr>
          </w:p>
        </w:tc>
        <w:tc>
          <w:tcPr>
            <w:tcW w:w="1200" w:type="dxa"/>
            <w:vAlign w:val="center"/>
          </w:tcPr>
          <w:p w:rsidR="00F90570" w:rsidRDefault="00F90570" w:rsidP="00DA180E">
            <w:pPr>
              <w:jc w:val="center"/>
              <w:rPr>
                <w:b/>
              </w:rPr>
            </w:pPr>
          </w:p>
        </w:tc>
      </w:tr>
      <w:tr w:rsidR="002C3356" w:rsidRPr="00E70B89" w:rsidTr="00134B46">
        <w:tc>
          <w:tcPr>
            <w:tcW w:w="1517" w:type="dxa"/>
            <w:vMerge w:val="restart"/>
            <w:shd w:val="clear" w:color="auto" w:fill="D9D9D9" w:themeFill="background1" w:themeFillShade="D9"/>
            <w:vAlign w:val="center"/>
          </w:tcPr>
          <w:p w:rsidR="002C3356" w:rsidRDefault="002C3356" w:rsidP="00DA180E">
            <w:pPr>
              <w:jc w:val="center"/>
              <w:rPr>
                <w:b/>
              </w:rPr>
            </w:pPr>
            <w:r>
              <w:rPr>
                <w:b/>
              </w:rPr>
              <w:t>Messages électroniques</w:t>
            </w:r>
          </w:p>
        </w:tc>
        <w:tc>
          <w:tcPr>
            <w:tcW w:w="1606" w:type="dxa"/>
            <w:shd w:val="clear" w:color="auto" w:fill="D9D9D9" w:themeFill="background1" w:themeFillShade="D9"/>
          </w:tcPr>
          <w:p w:rsidR="002C3356" w:rsidRDefault="002C3356" w:rsidP="00DA180E">
            <w:pPr>
              <w:jc w:val="center"/>
              <w:rPr>
                <w:b/>
              </w:rPr>
            </w:pPr>
            <w:r>
              <w:rPr>
                <w:b/>
              </w:rPr>
              <w:t>&lt;x</w:t>
            </w:r>
          </w:p>
        </w:tc>
        <w:tc>
          <w:tcPr>
            <w:tcW w:w="1714" w:type="dxa"/>
            <w:vAlign w:val="center"/>
          </w:tcPr>
          <w:p w:rsidR="002C3356" w:rsidRDefault="002C3356" w:rsidP="00DA180E">
            <w:pPr>
              <w:jc w:val="center"/>
              <w:rPr>
                <w:b/>
              </w:rPr>
            </w:pPr>
          </w:p>
        </w:tc>
        <w:tc>
          <w:tcPr>
            <w:tcW w:w="1523" w:type="dxa"/>
            <w:vAlign w:val="center"/>
          </w:tcPr>
          <w:p w:rsidR="002C3356" w:rsidRDefault="002C3356" w:rsidP="00DA180E">
            <w:pPr>
              <w:jc w:val="center"/>
              <w:rPr>
                <w:b/>
              </w:rPr>
            </w:pPr>
          </w:p>
        </w:tc>
        <w:tc>
          <w:tcPr>
            <w:tcW w:w="1726" w:type="dxa"/>
            <w:vAlign w:val="center"/>
          </w:tcPr>
          <w:p w:rsidR="002C3356" w:rsidRDefault="002C3356" w:rsidP="00DA180E">
            <w:pPr>
              <w:jc w:val="center"/>
              <w:rPr>
                <w:b/>
              </w:rPr>
            </w:pPr>
          </w:p>
        </w:tc>
        <w:tc>
          <w:tcPr>
            <w:tcW w:w="1200" w:type="dxa"/>
            <w:vAlign w:val="center"/>
          </w:tcPr>
          <w:p w:rsidR="002C3356" w:rsidRDefault="002C3356" w:rsidP="00DA180E">
            <w:pPr>
              <w:jc w:val="center"/>
              <w:rPr>
                <w:b/>
              </w:rPr>
            </w:pPr>
          </w:p>
        </w:tc>
      </w:tr>
      <w:tr w:rsidR="002C3356" w:rsidRPr="00E70B89" w:rsidTr="00134B46">
        <w:tc>
          <w:tcPr>
            <w:tcW w:w="1517" w:type="dxa"/>
            <w:vMerge/>
            <w:shd w:val="clear" w:color="auto" w:fill="D9D9D9" w:themeFill="background1" w:themeFillShade="D9"/>
            <w:vAlign w:val="center"/>
          </w:tcPr>
          <w:p w:rsidR="002C3356" w:rsidRDefault="002C3356" w:rsidP="00DA180E">
            <w:pPr>
              <w:jc w:val="center"/>
              <w:rPr>
                <w:b/>
              </w:rPr>
            </w:pPr>
          </w:p>
        </w:tc>
        <w:tc>
          <w:tcPr>
            <w:tcW w:w="1606" w:type="dxa"/>
            <w:shd w:val="clear" w:color="auto" w:fill="D9D9D9" w:themeFill="background1" w:themeFillShade="D9"/>
          </w:tcPr>
          <w:p w:rsidR="002C3356" w:rsidRDefault="002C3356" w:rsidP="00DA180E">
            <w:pPr>
              <w:jc w:val="center"/>
              <w:rPr>
                <w:b/>
              </w:rPr>
            </w:pPr>
            <w:r>
              <w:rPr>
                <w:b/>
              </w:rPr>
              <w:t>x-y</w:t>
            </w:r>
          </w:p>
        </w:tc>
        <w:tc>
          <w:tcPr>
            <w:tcW w:w="1714" w:type="dxa"/>
            <w:vAlign w:val="center"/>
          </w:tcPr>
          <w:p w:rsidR="002C3356" w:rsidRDefault="002C3356" w:rsidP="00DA180E">
            <w:pPr>
              <w:jc w:val="center"/>
              <w:rPr>
                <w:b/>
              </w:rPr>
            </w:pPr>
          </w:p>
        </w:tc>
        <w:tc>
          <w:tcPr>
            <w:tcW w:w="1523" w:type="dxa"/>
            <w:vAlign w:val="center"/>
          </w:tcPr>
          <w:p w:rsidR="002C3356" w:rsidRDefault="002C3356" w:rsidP="00DA180E">
            <w:pPr>
              <w:jc w:val="center"/>
              <w:rPr>
                <w:b/>
              </w:rPr>
            </w:pPr>
          </w:p>
        </w:tc>
        <w:tc>
          <w:tcPr>
            <w:tcW w:w="1726" w:type="dxa"/>
            <w:vAlign w:val="center"/>
          </w:tcPr>
          <w:p w:rsidR="002C3356" w:rsidRDefault="002C3356" w:rsidP="00DA180E">
            <w:pPr>
              <w:jc w:val="center"/>
              <w:rPr>
                <w:b/>
              </w:rPr>
            </w:pPr>
          </w:p>
        </w:tc>
        <w:tc>
          <w:tcPr>
            <w:tcW w:w="1200" w:type="dxa"/>
            <w:vAlign w:val="center"/>
          </w:tcPr>
          <w:p w:rsidR="002C3356" w:rsidRDefault="002C3356" w:rsidP="00DA180E">
            <w:pPr>
              <w:jc w:val="center"/>
              <w:rPr>
                <w:b/>
              </w:rPr>
            </w:pPr>
          </w:p>
        </w:tc>
      </w:tr>
      <w:tr w:rsidR="002C3356" w:rsidRPr="00E70B89" w:rsidTr="00134B46">
        <w:tc>
          <w:tcPr>
            <w:tcW w:w="1517" w:type="dxa"/>
            <w:vMerge/>
            <w:shd w:val="clear" w:color="auto" w:fill="D9D9D9" w:themeFill="background1" w:themeFillShade="D9"/>
            <w:vAlign w:val="center"/>
          </w:tcPr>
          <w:p w:rsidR="002C3356" w:rsidRDefault="002C3356" w:rsidP="00DA180E">
            <w:pPr>
              <w:jc w:val="center"/>
              <w:rPr>
                <w:b/>
              </w:rPr>
            </w:pPr>
          </w:p>
        </w:tc>
        <w:tc>
          <w:tcPr>
            <w:tcW w:w="1606" w:type="dxa"/>
            <w:shd w:val="clear" w:color="auto" w:fill="D9D9D9" w:themeFill="background1" w:themeFillShade="D9"/>
          </w:tcPr>
          <w:p w:rsidR="002C3356" w:rsidRDefault="002C3356" w:rsidP="00DA180E">
            <w:pPr>
              <w:jc w:val="center"/>
              <w:rPr>
                <w:b/>
              </w:rPr>
            </w:pPr>
            <w:r>
              <w:rPr>
                <w:b/>
              </w:rPr>
              <w:t>y-z</w:t>
            </w:r>
          </w:p>
        </w:tc>
        <w:tc>
          <w:tcPr>
            <w:tcW w:w="1714" w:type="dxa"/>
            <w:vAlign w:val="center"/>
          </w:tcPr>
          <w:p w:rsidR="002C3356" w:rsidRDefault="002C3356" w:rsidP="00DA180E">
            <w:pPr>
              <w:jc w:val="center"/>
              <w:rPr>
                <w:b/>
              </w:rPr>
            </w:pPr>
          </w:p>
        </w:tc>
        <w:tc>
          <w:tcPr>
            <w:tcW w:w="1523" w:type="dxa"/>
            <w:vAlign w:val="center"/>
          </w:tcPr>
          <w:p w:rsidR="002C3356" w:rsidRDefault="002C3356" w:rsidP="00DA180E">
            <w:pPr>
              <w:jc w:val="center"/>
              <w:rPr>
                <w:b/>
              </w:rPr>
            </w:pPr>
          </w:p>
        </w:tc>
        <w:tc>
          <w:tcPr>
            <w:tcW w:w="1726" w:type="dxa"/>
            <w:vAlign w:val="center"/>
          </w:tcPr>
          <w:p w:rsidR="002C3356" w:rsidRDefault="002C3356" w:rsidP="00DA180E">
            <w:pPr>
              <w:jc w:val="center"/>
              <w:rPr>
                <w:b/>
              </w:rPr>
            </w:pPr>
          </w:p>
        </w:tc>
        <w:tc>
          <w:tcPr>
            <w:tcW w:w="1200" w:type="dxa"/>
            <w:vAlign w:val="center"/>
          </w:tcPr>
          <w:p w:rsidR="002C3356" w:rsidRDefault="002C3356" w:rsidP="00DA180E">
            <w:pPr>
              <w:jc w:val="center"/>
              <w:rPr>
                <w:b/>
              </w:rPr>
            </w:pPr>
          </w:p>
        </w:tc>
      </w:tr>
      <w:tr w:rsidR="002C3356" w:rsidRPr="00E70B89" w:rsidTr="00134B46">
        <w:tc>
          <w:tcPr>
            <w:tcW w:w="1517" w:type="dxa"/>
            <w:vMerge/>
            <w:shd w:val="clear" w:color="auto" w:fill="D9D9D9" w:themeFill="background1" w:themeFillShade="D9"/>
            <w:vAlign w:val="center"/>
          </w:tcPr>
          <w:p w:rsidR="002C3356" w:rsidRDefault="002C3356" w:rsidP="00DA180E">
            <w:pPr>
              <w:jc w:val="center"/>
              <w:rPr>
                <w:b/>
              </w:rPr>
            </w:pPr>
          </w:p>
        </w:tc>
        <w:tc>
          <w:tcPr>
            <w:tcW w:w="1606" w:type="dxa"/>
            <w:shd w:val="clear" w:color="auto" w:fill="D9D9D9" w:themeFill="background1" w:themeFillShade="D9"/>
          </w:tcPr>
          <w:p w:rsidR="002C3356" w:rsidRDefault="002C3356" w:rsidP="00DA180E">
            <w:pPr>
              <w:jc w:val="center"/>
              <w:rPr>
                <w:b/>
              </w:rPr>
            </w:pPr>
            <w:r>
              <w:rPr>
                <w:b/>
              </w:rPr>
              <w:t>…</w:t>
            </w:r>
          </w:p>
        </w:tc>
        <w:tc>
          <w:tcPr>
            <w:tcW w:w="1714" w:type="dxa"/>
            <w:vAlign w:val="center"/>
          </w:tcPr>
          <w:p w:rsidR="002C3356" w:rsidRDefault="002C3356" w:rsidP="00DA180E">
            <w:pPr>
              <w:jc w:val="center"/>
              <w:rPr>
                <w:b/>
              </w:rPr>
            </w:pPr>
          </w:p>
        </w:tc>
        <w:tc>
          <w:tcPr>
            <w:tcW w:w="1523" w:type="dxa"/>
            <w:vAlign w:val="center"/>
          </w:tcPr>
          <w:p w:rsidR="002C3356" w:rsidRDefault="002C3356" w:rsidP="00DA180E">
            <w:pPr>
              <w:jc w:val="center"/>
              <w:rPr>
                <w:b/>
              </w:rPr>
            </w:pPr>
          </w:p>
        </w:tc>
        <w:tc>
          <w:tcPr>
            <w:tcW w:w="1726" w:type="dxa"/>
            <w:vAlign w:val="center"/>
          </w:tcPr>
          <w:p w:rsidR="002C3356" w:rsidRDefault="002C3356" w:rsidP="00DA180E">
            <w:pPr>
              <w:jc w:val="center"/>
              <w:rPr>
                <w:b/>
              </w:rPr>
            </w:pPr>
          </w:p>
        </w:tc>
        <w:tc>
          <w:tcPr>
            <w:tcW w:w="1200" w:type="dxa"/>
            <w:vAlign w:val="center"/>
          </w:tcPr>
          <w:p w:rsidR="002C3356" w:rsidRDefault="002C3356" w:rsidP="00DA180E">
            <w:pPr>
              <w:jc w:val="center"/>
              <w:rPr>
                <w:b/>
              </w:rPr>
            </w:pPr>
          </w:p>
        </w:tc>
      </w:tr>
      <w:tr w:rsidR="00F90570" w:rsidRPr="00E70B89" w:rsidTr="00134B46">
        <w:tc>
          <w:tcPr>
            <w:tcW w:w="1517" w:type="dxa"/>
            <w:vMerge w:val="restart"/>
            <w:shd w:val="clear" w:color="auto" w:fill="D9D9D9" w:themeFill="background1" w:themeFillShade="D9"/>
            <w:vAlign w:val="center"/>
          </w:tcPr>
          <w:p w:rsidR="00F90570" w:rsidRDefault="00F90570" w:rsidP="00DA180E">
            <w:pPr>
              <w:jc w:val="center"/>
              <w:rPr>
                <w:b/>
              </w:rPr>
            </w:pPr>
            <w:r>
              <w:rPr>
                <w:b/>
              </w:rPr>
              <w:t>Appel</w:t>
            </w:r>
            <w:r w:rsidR="002C3356">
              <w:rPr>
                <w:b/>
              </w:rPr>
              <w:t>s du Fournisseur</w:t>
            </w:r>
          </w:p>
        </w:tc>
        <w:tc>
          <w:tcPr>
            <w:tcW w:w="1606" w:type="dxa"/>
            <w:shd w:val="clear" w:color="auto" w:fill="D9D9D9" w:themeFill="background1" w:themeFillShade="D9"/>
          </w:tcPr>
          <w:p w:rsidR="00F90570" w:rsidRDefault="00F90570" w:rsidP="00DA180E">
            <w:pPr>
              <w:jc w:val="center"/>
              <w:rPr>
                <w:b/>
              </w:rPr>
            </w:pPr>
            <w:r>
              <w:rPr>
                <w:b/>
              </w:rPr>
              <w:t>Quotidien</w:t>
            </w:r>
          </w:p>
        </w:tc>
        <w:tc>
          <w:tcPr>
            <w:tcW w:w="1714" w:type="dxa"/>
            <w:vAlign w:val="center"/>
          </w:tcPr>
          <w:p w:rsidR="00F90570" w:rsidRDefault="00F90570" w:rsidP="00DA180E">
            <w:pPr>
              <w:jc w:val="center"/>
              <w:rPr>
                <w:b/>
              </w:rPr>
            </w:pPr>
          </w:p>
        </w:tc>
        <w:tc>
          <w:tcPr>
            <w:tcW w:w="1523" w:type="dxa"/>
            <w:vAlign w:val="center"/>
          </w:tcPr>
          <w:p w:rsidR="00F90570" w:rsidRDefault="00F90570" w:rsidP="00DA180E">
            <w:pPr>
              <w:jc w:val="center"/>
              <w:rPr>
                <w:b/>
              </w:rPr>
            </w:pPr>
          </w:p>
        </w:tc>
        <w:tc>
          <w:tcPr>
            <w:tcW w:w="1726" w:type="dxa"/>
            <w:vAlign w:val="center"/>
          </w:tcPr>
          <w:p w:rsidR="00F90570" w:rsidRDefault="00F90570" w:rsidP="00DA180E">
            <w:pPr>
              <w:jc w:val="center"/>
              <w:rPr>
                <w:b/>
              </w:rPr>
            </w:pPr>
          </w:p>
        </w:tc>
        <w:tc>
          <w:tcPr>
            <w:tcW w:w="1200" w:type="dxa"/>
            <w:vAlign w:val="center"/>
          </w:tcPr>
          <w:p w:rsidR="00F90570" w:rsidRDefault="00F90570" w:rsidP="00DA180E">
            <w:pPr>
              <w:jc w:val="center"/>
              <w:rPr>
                <w:b/>
              </w:rPr>
            </w:pPr>
          </w:p>
        </w:tc>
      </w:tr>
      <w:tr w:rsidR="00F90570" w:rsidRPr="00E70B89" w:rsidTr="00134B46">
        <w:tc>
          <w:tcPr>
            <w:tcW w:w="1517" w:type="dxa"/>
            <w:vMerge/>
            <w:shd w:val="clear" w:color="auto" w:fill="D9D9D9" w:themeFill="background1" w:themeFillShade="D9"/>
            <w:vAlign w:val="center"/>
          </w:tcPr>
          <w:p w:rsidR="00F90570" w:rsidRDefault="00F90570" w:rsidP="00DA180E">
            <w:pPr>
              <w:jc w:val="center"/>
              <w:rPr>
                <w:b/>
              </w:rPr>
            </w:pPr>
          </w:p>
        </w:tc>
        <w:tc>
          <w:tcPr>
            <w:tcW w:w="1606" w:type="dxa"/>
            <w:shd w:val="clear" w:color="auto" w:fill="D9D9D9" w:themeFill="background1" w:themeFillShade="D9"/>
          </w:tcPr>
          <w:p w:rsidR="00F90570" w:rsidRDefault="00F90570" w:rsidP="00DA180E">
            <w:pPr>
              <w:jc w:val="center"/>
              <w:rPr>
                <w:b/>
              </w:rPr>
            </w:pPr>
            <w:r>
              <w:rPr>
                <w:b/>
              </w:rPr>
              <w:t>Hebdomadaire</w:t>
            </w:r>
          </w:p>
        </w:tc>
        <w:tc>
          <w:tcPr>
            <w:tcW w:w="1714" w:type="dxa"/>
            <w:vAlign w:val="center"/>
          </w:tcPr>
          <w:p w:rsidR="00F90570" w:rsidRDefault="00F90570" w:rsidP="00DA180E">
            <w:pPr>
              <w:jc w:val="center"/>
              <w:rPr>
                <w:b/>
              </w:rPr>
            </w:pPr>
          </w:p>
        </w:tc>
        <w:tc>
          <w:tcPr>
            <w:tcW w:w="1523" w:type="dxa"/>
            <w:vAlign w:val="center"/>
          </w:tcPr>
          <w:p w:rsidR="00F90570" w:rsidRDefault="00F90570" w:rsidP="00DA180E">
            <w:pPr>
              <w:jc w:val="center"/>
              <w:rPr>
                <w:b/>
              </w:rPr>
            </w:pPr>
          </w:p>
        </w:tc>
        <w:tc>
          <w:tcPr>
            <w:tcW w:w="1726" w:type="dxa"/>
            <w:vAlign w:val="center"/>
          </w:tcPr>
          <w:p w:rsidR="00F90570" w:rsidRDefault="00F90570" w:rsidP="00DA180E">
            <w:pPr>
              <w:jc w:val="center"/>
              <w:rPr>
                <w:b/>
              </w:rPr>
            </w:pPr>
          </w:p>
        </w:tc>
        <w:tc>
          <w:tcPr>
            <w:tcW w:w="1200" w:type="dxa"/>
            <w:vAlign w:val="center"/>
          </w:tcPr>
          <w:p w:rsidR="00F90570" w:rsidRDefault="00F90570" w:rsidP="00DA180E">
            <w:pPr>
              <w:jc w:val="center"/>
              <w:rPr>
                <w:b/>
              </w:rPr>
            </w:pPr>
          </w:p>
        </w:tc>
      </w:tr>
      <w:tr w:rsidR="00F90570" w:rsidRPr="00E70B89" w:rsidTr="00134B46">
        <w:tc>
          <w:tcPr>
            <w:tcW w:w="1517" w:type="dxa"/>
            <w:vMerge/>
            <w:shd w:val="clear" w:color="auto" w:fill="D9D9D9" w:themeFill="background1" w:themeFillShade="D9"/>
            <w:vAlign w:val="center"/>
          </w:tcPr>
          <w:p w:rsidR="00F90570" w:rsidRDefault="00F90570" w:rsidP="00DA180E">
            <w:pPr>
              <w:jc w:val="center"/>
              <w:rPr>
                <w:b/>
              </w:rPr>
            </w:pPr>
          </w:p>
        </w:tc>
        <w:tc>
          <w:tcPr>
            <w:tcW w:w="1606" w:type="dxa"/>
            <w:shd w:val="clear" w:color="auto" w:fill="D9D9D9" w:themeFill="background1" w:themeFillShade="D9"/>
          </w:tcPr>
          <w:p w:rsidR="00F90570" w:rsidRDefault="00F90570" w:rsidP="00DA180E">
            <w:pPr>
              <w:jc w:val="center"/>
              <w:rPr>
                <w:b/>
              </w:rPr>
            </w:pPr>
            <w:r>
              <w:rPr>
                <w:b/>
              </w:rPr>
              <w:t>…</w:t>
            </w:r>
          </w:p>
        </w:tc>
        <w:tc>
          <w:tcPr>
            <w:tcW w:w="1714" w:type="dxa"/>
            <w:vAlign w:val="center"/>
          </w:tcPr>
          <w:p w:rsidR="00F90570" w:rsidRDefault="00F90570" w:rsidP="00DA180E">
            <w:pPr>
              <w:jc w:val="center"/>
              <w:rPr>
                <w:b/>
              </w:rPr>
            </w:pPr>
          </w:p>
        </w:tc>
        <w:tc>
          <w:tcPr>
            <w:tcW w:w="1523" w:type="dxa"/>
            <w:vAlign w:val="center"/>
          </w:tcPr>
          <w:p w:rsidR="00F90570" w:rsidRDefault="00F90570" w:rsidP="00DA180E">
            <w:pPr>
              <w:jc w:val="center"/>
              <w:rPr>
                <w:b/>
              </w:rPr>
            </w:pPr>
          </w:p>
        </w:tc>
        <w:tc>
          <w:tcPr>
            <w:tcW w:w="1726" w:type="dxa"/>
            <w:vAlign w:val="center"/>
          </w:tcPr>
          <w:p w:rsidR="00F90570" w:rsidRDefault="00F90570" w:rsidP="00DA180E">
            <w:pPr>
              <w:jc w:val="center"/>
              <w:rPr>
                <w:b/>
              </w:rPr>
            </w:pPr>
          </w:p>
        </w:tc>
        <w:tc>
          <w:tcPr>
            <w:tcW w:w="1200" w:type="dxa"/>
            <w:vAlign w:val="center"/>
          </w:tcPr>
          <w:p w:rsidR="00F90570" w:rsidRDefault="00F90570" w:rsidP="00DA180E">
            <w:pPr>
              <w:jc w:val="center"/>
              <w:rPr>
                <w:b/>
              </w:rPr>
            </w:pPr>
          </w:p>
        </w:tc>
      </w:tr>
      <w:tr w:rsidR="002C3356" w:rsidRPr="00E70B89" w:rsidTr="00134B46">
        <w:tc>
          <w:tcPr>
            <w:tcW w:w="1517" w:type="dxa"/>
            <w:vMerge w:val="restart"/>
            <w:shd w:val="clear" w:color="auto" w:fill="D9D9D9" w:themeFill="background1" w:themeFillShade="D9"/>
            <w:vAlign w:val="center"/>
          </w:tcPr>
          <w:p w:rsidR="002C3356" w:rsidRDefault="002C3356" w:rsidP="002C3356">
            <w:pPr>
              <w:jc w:val="center"/>
              <w:rPr>
                <w:b/>
              </w:rPr>
            </w:pPr>
            <w:r>
              <w:rPr>
                <w:b/>
              </w:rPr>
              <w:t>Appels du Client</w:t>
            </w:r>
          </w:p>
        </w:tc>
        <w:tc>
          <w:tcPr>
            <w:tcW w:w="1606" w:type="dxa"/>
            <w:shd w:val="clear" w:color="auto" w:fill="D9D9D9" w:themeFill="background1" w:themeFillShade="D9"/>
          </w:tcPr>
          <w:p w:rsidR="002C3356" w:rsidRDefault="002C3356" w:rsidP="00DA180E">
            <w:pPr>
              <w:jc w:val="center"/>
              <w:rPr>
                <w:b/>
              </w:rPr>
            </w:pPr>
            <w:r>
              <w:rPr>
                <w:b/>
              </w:rPr>
              <w:t>Quotidien</w:t>
            </w:r>
          </w:p>
        </w:tc>
        <w:tc>
          <w:tcPr>
            <w:tcW w:w="1714" w:type="dxa"/>
            <w:vAlign w:val="center"/>
          </w:tcPr>
          <w:p w:rsidR="002C3356" w:rsidRDefault="002C3356" w:rsidP="00DA180E">
            <w:pPr>
              <w:jc w:val="center"/>
              <w:rPr>
                <w:b/>
              </w:rPr>
            </w:pPr>
          </w:p>
        </w:tc>
        <w:tc>
          <w:tcPr>
            <w:tcW w:w="1523" w:type="dxa"/>
            <w:vAlign w:val="center"/>
          </w:tcPr>
          <w:p w:rsidR="002C3356" w:rsidRDefault="002C3356" w:rsidP="00DA180E">
            <w:pPr>
              <w:jc w:val="center"/>
              <w:rPr>
                <w:b/>
              </w:rPr>
            </w:pPr>
          </w:p>
        </w:tc>
        <w:tc>
          <w:tcPr>
            <w:tcW w:w="1726" w:type="dxa"/>
            <w:vAlign w:val="center"/>
          </w:tcPr>
          <w:p w:rsidR="002C3356" w:rsidRDefault="002C3356" w:rsidP="00DA180E">
            <w:pPr>
              <w:jc w:val="center"/>
              <w:rPr>
                <w:b/>
              </w:rPr>
            </w:pPr>
          </w:p>
        </w:tc>
        <w:tc>
          <w:tcPr>
            <w:tcW w:w="1200" w:type="dxa"/>
            <w:vAlign w:val="center"/>
          </w:tcPr>
          <w:p w:rsidR="002C3356" w:rsidRDefault="002C3356" w:rsidP="00DA180E">
            <w:pPr>
              <w:jc w:val="center"/>
              <w:rPr>
                <w:b/>
              </w:rPr>
            </w:pPr>
          </w:p>
        </w:tc>
      </w:tr>
      <w:tr w:rsidR="002C3356" w:rsidRPr="00E70B89" w:rsidTr="00134B46">
        <w:tc>
          <w:tcPr>
            <w:tcW w:w="1517" w:type="dxa"/>
            <w:vMerge/>
            <w:shd w:val="clear" w:color="auto" w:fill="D9D9D9" w:themeFill="background1" w:themeFillShade="D9"/>
            <w:vAlign w:val="center"/>
          </w:tcPr>
          <w:p w:rsidR="002C3356" w:rsidRDefault="002C3356" w:rsidP="002C3356">
            <w:pPr>
              <w:jc w:val="center"/>
              <w:rPr>
                <w:b/>
              </w:rPr>
            </w:pPr>
          </w:p>
        </w:tc>
        <w:tc>
          <w:tcPr>
            <w:tcW w:w="1606" w:type="dxa"/>
            <w:shd w:val="clear" w:color="auto" w:fill="D9D9D9" w:themeFill="background1" w:themeFillShade="D9"/>
          </w:tcPr>
          <w:p w:rsidR="002C3356" w:rsidRDefault="002C3356" w:rsidP="00DA180E">
            <w:pPr>
              <w:jc w:val="center"/>
              <w:rPr>
                <w:b/>
              </w:rPr>
            </w:pPr>
            <w:r>
              <w:rPr>
                <w:b/>
              </w:rPr>
              <w:t>Hebdomadaire</w:t>
            </w:r>
          </w:p>
        </w:tc>
        <w:tc>
          <w:tcPr>
            <w:tcW w:w="1714" w:type="dxa"/>
            <w:vAlign w:val="center"/>
          </w:tcPr>
          <w:p w:rsidR="002C3356" w:rsidRDefault="002C3356" w:rsidP="00DA180E">
            <w:pPr>
              <w:jc w:val="center"/>
              <w:rPr>
                <w:b/>
              </w:rPr>
            </w:pPr>
          </w:p>
        </w:tc>
        <w:tc>
          <w:tcPr>
            <w:tcW w:w="1523" w:type="dxa"/>
            <w:vAlign w:val="center"/>
          </w:tcPr>
          <w:p w:rsidR="002C3356" w:rsidRDefault="002C3356" w:rsidP="00DA180E">
            <w:pPr>
              <w:jc w:val="center"/>
              <w:rPr>
                <w:b/>
              </w:rPr>
            </w:pPr>
          </w:p>
        </w:tc>
        <w:tc>
          <w:tcPr>
            <w:tcW w:w="1726" w:type="dxa"/>
            <w:vAlign w:val="center"/>
          </w:tcPr>
          <w:p w:rsidR="002C3356" w:rsidRDefault="002C3356" w:rsidP="00DA180E">
            <w:pPr>
              <w:jc w:val="center"/>
              <w:rPr>
                <w:b/>
              </w:rPr>
            </w:pPr>
          </w:p>
        </w:tc>
        <w:tc>
          <w:tcPr>
            <w:tcW w:w="1200" w:type="dxa"/>
            <w:vAlign w:val="center"/>
          </w:tcPr>
          <w:p w:rsidR="002C3356" w:rsidRDefault="002C3356" w:rsidP="00DA180E">
            <w:pPr>
              <w:jc w:val="center"/>
              <w:rPr>
                <w:b/>
              </w:rPr>
            </w:pPr>
          </w:p>
        </w:tc>
      </w:tr>
      <w:tr w:rsidR="002C3356" w:rsidRPr="00E70B89" w:rsidTr="00134B46">
        <w:tc>
          <w:tcPr>
            <w:tcW w:w="1517" w:type="dxa"/>
            <w:vMerge/>
            <w:shd w:val="clear" w:color="auto" w:fill="D9D9D9" w:themeFill="background1" w:themeFillShade="D9"/>
            <w:vAlign w:val="center"/>
          </w:tcPr>
          <w:p w:rsidR="002C3356" w:rsidRDefault="002C3356" w:rsidP="002C3356">
            <w:pPr>
              <w:jc w:val="center"/>
              <w:rPr>
                <w:b/>
              </w:rPr>
            </w:pPr>
          </w:p>
        </w:tc>
        <w:tc>
          <w:tcPr>
            <w:tcW w:w="1606" w:type="dxa"/>
            <w:shd w:val="clear" w:color="auto" w:fill="D9D9D9" w:themeFill="background1" w:themeFillShade="D9"/>
          </w:tcPr>
          <w:p w:rsidR="002C3356" w:rsidRDefault="002C3356" w:rsidP="00DA180E">
            <w:pPr>
              <w:jc w:val="center"/>
              <w:rPr>
                <w:b/>
              </w:rPr>
            </w:pPr>
            <w:r>
              <w:rPr>
                <w:b/>
              </w:rPr>
              <w:t>…</w:t>
            </w:r>
          </w:p>
        </w:tc>
        <w:tc>
          <w:tcPr>
            <w:tcW w:w="1714" w:type="dxa"/>
            <w:vAlign w:val="center"/>
          </w:tcPr>
          <w:p w:rsidR="002C3356" w:rsidRDefault="002C3356" w:rsidP="00DA180E">
            <w:pPr>
              <w:jc w:val="center"/>
              <w:rPr>
                <w:b/>
              </w:rPr>
            </w:pPr>
          </w:p>
        </w:tc>
        <w:tc>
          <w:tcPr>
            <w:tcW w:w="1523" w:type="dxa"/>
            <w:vAlign w:val="center"/>
          </w:tcPr>
          <w:p w:rsidR="002C3356" w:rsidRDefault="002C3356" w:rsidP="00DA180E">
            <w:pPr>
              <w:jc w:val="center"/>
              <w:rPr>
                <w:b/>
              </w:rPr>
            </w:pPr>
          </w:p>
        </w:tc>
        <w:tc>
          <w:tcPr>
            <w:tcW w:w="1726" w:type="dxa"/>
            <w:vAlign w:val="center"/>
          </w:tcPr>
          <w:p w:rsidR="002C3356" w:rsidRDefault="002C3356" w:rsidP="00DA180E">
            <w:pPr>
              <w:jc w:val="center"/>
              <w:rPr>
                <w:b/>
              </w:rPr>
            </w:pPr>
          </w:p>
        </w:tc>
        <w:tc>
          <w:tcPr>
            <w:tcW w:w="1200" w:type="dxa"/>
            <w:vAlign w:val="center"/>
          </w:tcPr>
          <w:p w:rsidR="002C3356" w:rsidRDefault="002C3356" w:rsidP="00DA180E">
            <w:pPr>
              <w:jc w:val="center"/>
              <w:rPr>
                <w:b/>
              </w:rPr>
            </w:pPr>
          </w:p>
        </w:tc>
      </w:tr>
      <w:tr w:rsidR="00134B46" w:rsidRPr="00E70B89" w:rsidTr="00134B46">
        <w:tc>
          <w:tcPr>
            <w:tcW w:w="1517" w:type="dxa"/>
            <w:vMerge w:val="restart"/>
            <w:shd w:val="clear" w:color="auto" w:fill="D9D9D9" w:themeFill="background1" w:themeFillShade="D9"/>
            <w:vAlign w:val="center"/>
          </w:tcPr>
          <w:p w:rsidR="00134B46" w:rsidRDefault="00134B46" w:rsidP="002C3356">
            <w:pPr>
              <w:jc w:val="center"/>
              <w:rPr>
                <w:b/>
              </w:rPr>
            </w:pPr>
            <w:r>
              <w:rPr>
                <w:b/>
              </w:rPr>
              <w:t>Conférences</w:t>
            </w:r>
          </w:p>
        </w:tc>
        <w:tc>
          <w:tcPr>
            <w:tcW w:w="1606" w:type="dxa"/>
            <w:shd w:val="clear" w:color="auto" w:fill="D9D9D9" w:themeFill="background1" w:themeFillShade="D9"/>
          </w:tcPr>
          <w:p w:rsidR="00134B46" w:rsidRDefault="00134B46" w:rsidP="00DA180E">
            <w:pPr>
              <w:jc w:val="center"/>
              <w:rPr>
                <w:b/>
              </w:rPr>
            </w:pPr>
            <w:r>
              <w:rPr>
                <w:b/>
              </w:rPr>
              <w:t>&lt;x</w:t>
            </w:r>
          </w:p>
        </w:tc>
        <w:tc>
          <w:tcPr>
            <w:tcW w:w="1714" w:type="dxa"/>
            <w:vAlign w:val="center"/>
          </w:tcPr>
          <w:p w:rsidR="00134B46" w:rsidRDefault="00134B46" w:rsidP="00DA180E">
            <w:pPr>
              <w:jc w:val="center"/>
              <w:rPr>
                <w:b/>
              </w:rPr>
            </w:pPr>
          </w:p>
        </w:tc>
        <w:tc>
          <w:tcPr>
            <w:tcW w:w="1523" w:type="dxa"/>
            <w:vAlign w:val="center"/>
          </w:tcPr>
          <w:p w:rsidR="00134B46" w:rsidRDefault="00134B46" w:rsidP="00DA180E">
            <w:pPr>
              <w:jc w:val="center"/>
              <w:rPr>
                <w:b/>
              </w:rPr>
            </w:pPr>
          </w:p>
        </w:tc>
        <w:tc>
          <w:tcPr>
            <w:tcW w:w="1726" w:type="dxa"/>
            <w:vAlign w:val="center"/>
          </w:tcPr>
          <w:p w:rsidR="00134B46" w:rsidRDefault="00134B46" w:rsidP="00DA180E">
            <w:pPr>
              <w:jc w:val="center"/>
              <w:rPr>
                <w:b/>
              </w:rPr>
            </w:pPr>
          </w:p>
        </w:tc>
        <w:tc>
          <w:tcPr>
            <w:tcW w:w="1200" w:type="dxa"/>
            <w:vAlign w:val="center"/>
          </w:tcPr>
          <w:p w:rsidR="00134B46" w:rsidRDefault="00134B46" w:rsidP="00DA180E">
            <w:pPr>
              <w:jc w:val="center"/>
              <w:rPr>
                <w:b/>
              </w:rPr>
            </w:pPr>
          </w:p>
        </w:tc>
      </w:tr>
      <w:tr w:rsidR="00134B46" w:rsidRPr="00E70B89" w:rsidTr="00134B46">
        <w:tc>
          <w:tcPr>
            <w:tcW w:w="1517" w:type="dxa"/>
            <w:vMerge/>
            <w:shd w:val="clear" w:color="auto" w:fill="D9D9D9" w:themeFill="background1" w:themeFillShade="D9"/>
            <w:vAlign w:val="center"/>
          </w:tcPr>
          <w:p w:rsidR="00134B46" w:rsidRDefault="00134B46" w:rsidP="002C3356">
            <w:pPr>
              <w:jc w:val="center"/>
              <w:rPr>
                <w:b/>
              </w:rPr>
            </w:pPr>
          </w:p>
        </w:tc>
        <w:tc>
          <w:tcPr>
            <w:tcW w:w="1606" w:type="dxa"/>
            <w:shd w:val="clear" w:color="auto" w:fill="D9D9D9" w:themeFill="background1" w:themeFillShade="D9"/>
          </w:tcPr>
          <w:p w:rsidR="00134B46" w:rsidRDefault="00134B46" w:rsidP="00DA180E">
            <w:pPr>
              <w:jc w:val="center"/>
              <w:rPr>
                <w:b/>
              </w:rPr>
            </w:pPr>
            <w:r>
              <w:rPr>
                <w:b/>
              </w:rPr>
              <w:t>x-y</w:t>
            </w:r>
          </w:p>
        </w:tc>
        <w:tc>
          <w:tcPr>
            <w:tcW w:w="1714" w:type="dxa"/>
            <w:vAlign w:val="center"/>
          </w:tcPr>
          <w:p w:rsidR="00134B46" w:rsidRDefault="00134B46" w:rsidP="00DA180E">
            <w:pPr>
              <w:jc w:val="center"/>
              <w:rPr>
                <w:b/>
              </w:rPr>
            </w:pPr>
          </w:p>
        </w:tc>
        <w:tc>
          <w:tcPr>
            <w:tcW w:w="1523" w:type="dxa"/>
            <w:vAlign w:val="center"/>
          </w:tcPr>
          <w:p w:rsidR="00134B46" w:rsidRDefault="00134B46" w:rsidP="00DA180E">
            <w:pPr>
              <w:jc w:val="center"/>
              <w:rPr>
                <w:b/>
              </w:rPr>
            </w:pPr>
          </w:p>
        </w:tc>
        <w:tc>
          <w:tcPr>
            <w:tcW w:w="1726" w:type="dxa"/>
            <w:vAlign w:val="center"/>
          </w:tcPr>
          <w:p w:rsidR="00134B46" w:rsidRDefault="00134B46" w:rsidP="00DA180E">
            <w:pPr>
              <w:jc w:val="center"/>
              <w:rPr>
                <w:b/>
              </w:rPr>
            </w:pPr>
          </w:p>
        </w:tc>
        <w:tc>
          <w:tcPr>
            <w:tcW w:w="1200" w:type="dxa"/>
            <w:vAlign w:val="center"/>
          </w:tcPr>
          <w:p w:rsidR="00134B46" w:rsidRDefault="00134B46" w:rsidP="00DA180E">
            <w:pPr>
              <w:jc w:val="center"/>
              <w:rPr>
                <w:b/>
              </w:rPr>
            </w:pPr>
          </w:p>
        </w:tc>
      </w:tr>
      <w:tr w:rsidR="00134B46" w:rsidRPr="00E70B89" w:rsidTr="00134B46">
        <w:tc>
          <w:tcPr>
            <w:tcW w:w="1517" w:type="dxa"/>
            <w:vMerge/>
            <w:shd w:val="clear" w:color="auto" w:fill="D9D9D9" w:themeFill="background1" w:themeFillShade="D9"/>
            <w:vAlign w:val="center"/>
          </w:tcPr>
          <w:p w:rsidR="00134B46" w:rsidRDefault="00134B46" w:rsidP="002C3356">
            <w:pPr>
              <w:jc w:val="center"/>
              <w:rPr>
                <w:b/>
              </w:rPr>
            </w:pPr>
          </w:p>
        </w:tc>
        <w:tc>
          <w:tcPr>
            <w:tcW w:w="1606" w:type="dxa"/>
            <w:shd w:val="clear" w:color="auto" w:fill="D9D9D9" w:themeFill="background1" w:themeFillShade="D9"/>
          </w:tcPr>
          <w:p w:rsidR="00134B46" w:rsidRDefault="00134B46" w:rsidP="00DA180E">
            <w:pPr>
              <w:jc w:val="center"/>
              <w:rPr>
                <w:b/>
              </w:rPr>
            </w:pPr>
            <w:r>
              <w:rPr>
                <w:b/>
              </w:rPr>
              <w:t>y-z</w:t>
            </w:r>
          </w:p>
        </w:tc>
        <w:tc>
          <w:tcPr>
            <w:tcW w:w="1714" w:type="dxa"/>
            <w:vAlign w:val="center"/>
          </w:tcPr>
          <w:p w:rsidR="00134B46" w:rsidRDefault="00134B46" w:rsidP="00DA180E">
            <w:pPr>
              <w:jc w:val="center"/>
              <w:rPr>
                <w:b/>
              </w:rPr>
            </w:pPr>
          </w:p>
        </w:tc>
        <w:tc>
          <w:tcPr>
            <w:tcW w:w="1523" w:type="dxa"/>
            <w:vAlign w:val="center"/>
          </w:tcPr>
          <w:p w:rsidR="00134B46" w:rsidRDefault="00134B46" w:rsidP="00DA180E">
            <w:pPr>
              <w:jc w:val="center"/>
              <w:rPr>
                <w:b/>
              </w:rPr>
            </w:pPr>
          </w:p>
        </w:tc>
        <w:tc>
          <w:tcPr>
            <w:tcW w:w="1726" w:type="dxa"/>
            <w:vAlign w:val="center"/>
          </w:tcPr>
          <w:p w:rsidR="00134B46" w:rsidRDefault="00134B46" w:rsidP="00DA180E">
            <w:pPr>
              <w:jc w:val="center"/>
              <w:rPr>
                <w:b/>
              </w:rPr>
            </w:pPr>
          </w:p>
        </w:tc>
        <w:tc>
          <w:tcPr>
            <w:tcW w:w="1200" w:type="dxa"/>
            <w:vAlign w:val="center"/>
          </w:tcPr>
          <w:p w:rsidR="00134B46" w:rsidRDefault="00134B46" w:rsidP="00DA180E">
            <w:pPr>
              <w:jc w:val="center"/>
              <w:rPr>
                <w:b/>
              </w:rPr>
            </w:pPr>
          </w:p>
        </w:tc>
      </w:tr>
      <w:tr w:rsidR="00134B46" w:rsidRPr="00E70B89" w:rsidTr="00134B46">
        <w:tc>
          <w:tcPr>
            <w:tcW w:w="1517" w:type="dxa"/>
            <w:vMerge/>
            <w:shd w:val="clear" w:color="auto" w:fill="D9D9D9" w:themeFill="background1" w:themeFillShade="D9"/>
            <w:vAlign w:val="center"/>
          </w:tcPr>
          <w:p w:rsidR="00134B46" w:rsidRDefault="00134B46" w:rsidP="002C3356">
            <w:pPr>
              <w:jc w:val="center"/>
              <w:rPr>
                <w:b/>
              </w:rPr>
            </w:pPr>
          </w:p>
        </w:tc>
        <w:tc>
          <w:tcPr>
            <w:tcW w:w="1606" w:type="dxa"/>
            <w:shd w:val="clear" w:color="auto" w:fill="D9D9D9" w:themeFill="background1" w:themeFillShade="D9"/>
          </w:tcPr>
          <w:p w:rsidR="00134B46" w:rsidRDefault="00134B46" w:rsidP="00DA180E">
            <w:pPr>
              <w:jc w:val="center"/>
              <w:rPr>
                <w:b/>
              </w:rPr>
            </w:pPr>
            <w:r>
              <w:rPr>
                <w:b/>
              </w:rPr>
              <w:t>…</w:t>
            </w:r>
          </w:p>
        </w:tc>
        <w:tc>
          <w:tcPr>
            <w:tcW w:w="1714" w:type="dxa"/>
            <w:vAlign w:val="center"/>
          </w:tcPr>
          <w:p w:rsidR="00134B46" w:rsidRDefault="00134B46" w:rsidP="00DA180E">
            <w:pPr>
              <w:jc w:val="center"/>
              <w:rPr>
                <w:b/>
              </w:rPr>
            </w:pPr>
          </w:p>
        </w:tc>
        <w:tc>
          <w:tcPr>
            <w:tcW w:w="1523" w:type="dxa"/>
            <w:vAlign w:val="center"/>
          </w:tcPr>
          <w:p w:rsidR="00134B46" w:rsidRDefault="00134B46" w:rsidP="00DA180E">
            <w:pPr>
              <w:jc w:val="center"/>
              <w:rPr>
                <w:b/>
              </w:rPr>
            </w:pPr>
          </w:p>
        </w:tc>
        <w:tc>
          <w:tcPr>
            <w:tcW w:w="1726" w:type="dxa"/>
            <w:vAlign w:val="center"/>
          </w:tcPr>
          <w:p w:rsidR="00134B46" w:rsidRDefault="00134B46" w:rsidP="00DA180E">
            <w:pPr>
              <w:jc w:val="center"/>
              <w:rPr>
                <w:b/>
              </w:rPr>
            </w:pPr>
          </w:p>
        </w:tc>
        <w:tc>
          <w:tcPr>
            <w:tcW w:w="1200" w:type="dxa"/>
            <w:vAlign w:val="center"/>
          </w:tcPr>
          <w:p w:rsidR="00134B46" w:rsidRDefault="00134B46" w:rsidP="00DA180E">
            <w:pPr>
              <w:jc w:val="center"/>
              <w:rPr>
                <w:b/>
              </w:rPr>
            </w:pPr>
          </w:p>
        </w:tc>
      </w:tr>
    </w:tbl>
    <w:p w:rsidR="00DA180E" w:rsidRDefault="00DA180E" w:rsidP="00DA180E">
      <w:pPr>
        <w:jc w:val="left"/>
      </w:pPr>
    </w:p>
    <w:p w:rsidR="00DA180E" w:rsidRDefault="00DA180E" w:rsidP="00DA180E">
      <w:pPr>
        <w:pStyle w:val="Paragraphedeliste"/>
        <w:numPr>
          <w:ilvl w:val="0"/>
          <w:numId w:val="54"/>
        </w:numPr>
        <w:jc w:val="left"/>
      </w:pPr>
      <w:r>
        <w:t xml:space="preserve">Accès </w:t>
      </w:r>
      <w:r w:rsidRPr="00DA180E">
        <w:t xml:space="preserve">aux commerciaux </w:t>
      </w:r>
    </w:p>
    <w:p w:rsidR="002C3356" w:rsidRDefault="002C3356" w:rsidP="002C3356">
      <w:pPr>
        <w:ind w:left="720"/>
        <w:jc w:val="left"/>
      </w:pPr>
    </w:p>
    <w:tbl>
      <w:tblPr>
        <w:tblStyle w:val="Grilledutableau"/>
        <w:tblW w:w="0" w:type="auto"/>
        <w:tblLook w:val="04A0"/>
      </w:tblPr>
      <w:tblGrid>
        <w:gridCol w:w="1517"/>
        <w:gridCol w:w="1606"/>
        <w:gridCol w:w="1714"/>
        <w:gridCol w:w="1523"/>
        <w:gridCol w:w="1726"/>
        <w:gridCol w:w="1200"/>
      </w:tblGrid>
      <w:tr w:rsidR="002C3356" w:rsidRPr="00E70B89" w:rsidTr="00134B46">
        <w:tc>
          <w:tcPr>
            <w:tcW w:w="1517" w:type="dxa"/>
            <w:shd w:val="clear" w:color="auto" w:fill="D9D9D9" w:themeFill="background1" w:themeFillShade="D9"/>
            <w:vAlign w:val="center"/>
          </w:tcPr>
          <w:p w:rsidR="002C3356" w:rsidRDefault="002C3356" w:rsidP="002C3356">
            <w:pPr>
              <w:jc w:val="center"/>
              <w:rPr>
                <w:b/>
              </w:rPr>
            </w:pPr>
            <w:r>
              <w:rPr>
                <w:b/>
              </w:rPr>
              <w:t>Type de contact</w:t>
            </w:r>
          </w:p>
        </w:tc>
        <w:tc>
          <w:tcPr>
            <w:tcW w:w="1606" w:type="dxa"/>
            <w:shd w:val="clear" w:color="auto" w:fill="D9D9D9" w:themeFill="background1" w:themeFillShade="D9"/>
            <w:vAlign w:val="center"/>
          </w:tcPr>
          <w:p w:rsidR="002C3356" w:rsidRPr="001019BA" w:rsidRDefault="002C3356" w:rsidP="002C3356">
            <w:pPr>
              <w:jc w:val="center"/>
              <w:rPr>
                <w:b/>
              </w:rPr>
            </w:pPr>
            <w:r>
              <w:rPr>
                <w:b/>
              </w:rPr>
              <w:t>Quantité / fréquence</w:t>
            </w:r>
          </w:p>
        </w:tc>
        <w:tc>
          <w:tcPr>
            <w:tcW w:w="1714" w:type="dxa"/>
            <w:vAlign w:val="center"/>
          </w:tcPr>
          <w:p w:rsidR="002C3356" w:rsidRDefault="002C3356" w:rsidP="002C3356">
            <w:pPr>
              <w:jc w:val="center"/>
              <w:rPr>
                <w:b/>
              </w:rPr>
            </w:pPr>
            <w:r w:rsidRPr="001019BA">
              <w:rPr>
                <w:b/>
              </w:rPr>
              <w:t xml:space="preserve">Accès à l’intégralité des prestations </w:t>
            </w:r>
          </w:p>
        </w:tc>
        <w:tc>
          <w:tcPr>
            <w:tcW w:w="1523" w:type="dxa"/>
            <w:vAlign w:val="center"/>
          </w:tcPr>
          <w:p w:rsidR="002C3356" w:rsidRDefault="002C3356" w:rsidP="002C3356">
            <w:pPr>
              <w:jc w:val="center"/>
              <w:rPr>
                <w:b/>
              </w:rPr>
            </w:pPr>
            <w:r w:rsidRPr="001019BA">
              <w:rPr>
                <w:b/>
              </w:rPr>
              <w:t>Actions</w:t>
            </w:r>
          </w:p>
        </w:tc>
        <w:tc>
          <w:tcPr>
            <w:tcW w:w="1726" w:type="dxa"/>
            <w:vAlign w:val="center"/>
          </w:tcPr>
          <w:p w:rsidR="002C3356" w:rsidRDefault="002C3356" w:rsidP="002C3356">
            <w:pPr>
              <w:jc w:val="center"/>
              <w:rPr>
                <w:b/>
              </w:rPr>
            </w:pPr>
            <w:r w:rsidRPr="001019BA">
              <w:rPr>
                <w:b/>
              </w:rPr>
              <w:t>Obligations</w:t>
            </w:r>
          </w:p>
        </w:tc>
        <w:tc>
          <w:tcPr>
            <w:tcW w:w="1200" w:type="dxa"/>
            <w:vAlign w:val="center"/>
          </w:tcPr>
          <w:p w:rsidR="002C3356" w:rsidRDefault="002C3356" w:rsidP="002C3356">
            <w:pPr>
              <w:jc w:val="center"/>
              <w:rPr>
                <w:b/>
              </w:rPr>
            </w:pPr>
            <w:r w:rsidRPr="001019BA">
              <w:rPr>
                <w:b/>
              </w:rPr>
              <w:t>…</w:t>
            </w:r>
          </w:p>
        </w:tc>
      </w:tr>
      <w:tr w:rsidR="002C3356" w:rsidRPr="00E70B89" w:rsidTr="00134B46">
        <w:tc>
          <w:tcPr>
            <w:tcW w:w="1517" w:type="dxa"/>
            <w:vMerge w:val="restart"/>
            <w:shd w:val="clear" w:color="auto" w:fill="D9D9D9" w:themeFill="background1" w:themeFillShade="D9"/>
            <w:vAlign w:val="center"/>
          </w:tcPr>
          <w:p w:rsidR="002C3356" w:rsidRDefault="002C3356" w:rsidP="002C3356">
            <w:pPr>
              <w:jc w:val="center"/>
              <w:rPr>
                <w:b/>
              </w:rPr>
            </w:pPr>
            <w:r>
              <w:rPr>
                <w:b/>
              </w:rPr>
              <w:t>Rendez-vous</w:t>
            </w:r>
          </w:p>
        </w:tc>
        <w:tc>
          <w:tcPr>
            <w:tcW w:w="1606" w:type="dxa"/>
            <w:shd w:val="clear" w:color="auto" w:fill="D9D9D9" w:themeFill="background1" w:themeFillShade="D9"/>
          </w:tcPr>
          <w:p w:rsidR="002C3356" w:rsidRDefault="002C3356" w:rsidP="002C3356">
            <w:pPr>
              <w:jc w:val="center"/>
              <w:rPr>
                <w:b/>
              </w:rPr>
            </w:pPr>
            <w:r>
              <w:rPr>
                <w:b/>
              </w:rPr>
              <w:t>&lt;x</w:t>
            </w:r>
          </w:p>
        </w:tc>
        <w:tc>
          <w:tcPr>
            <w:tcW w:w="1714" w:type="dxa"/>
            <w:vAlign w:val="center"/>
          </w:tcPr>
          <w:p w:rsidR="002C3356" w:rsidRDefault="002C3356" w:rsidP="002C3356">
            <w:pPr>
              <w:jc w:val="center"/>
              <w:rPr>
                <w:b/>
              </w:rPr>
            </w:pPr>
          </w:p>
        </w:tc>
        <w:tc>
          <w:tcPr>
            <w:tcW w:w="1523" w:type="dxa"/>
            <w:vAlign w:val="center"/>
          </w:tcPr>
          <w:p w:rsidR="002C3356" w:rsidRDefault="002C3356" w:rsidP="002C3356">
            <w:pPr>
              <w:jc w:val="center"/>
              <w:rPr>
                <w:b/>
              </w:rPr>
            </w:pPr>
          </w:p>
        </w:tc>
        <w:tc>
          <w:tcPr>
            <w:tcW w:w="1726" w:type="dxa"/>
            <w:vAlign w:val="center"/>
          </w:tcPr>
          <w:p w:rsidR="002C3356" w:rsidRDefault="002C3356" w:rsidP="002C3356">
            <w:pPr>
              <w:jc w:val="center"/>
              <w:rPr>
                <w:b/>
              </w:rPr>
            </w:pPr>
          </w:p>
        </w:tc>
        <w:tc>
          <w:tcPr>
            <w:tcW w:w="1200" w:type="dxa"/>
            <w:vAlign w:val="center"/>
          </w:tcPr>
          <w:p w:rsidR="002C3356" w:rsidRDefault="002C3356" w:rsidP="002C3356">
            <w:pPr>
              <w:jc w:val="center"/>
              <w:rPr>
                <w:b/>
              </w:rPr>
            </w:pPr>
          </w:p>
        </w:tc>
      </w:tr>
      <w:tr w:rsidR="002C3356" w:rsidRPr="00E70B89" w:rsidTr="00134B46">
        <w:tc>
          <w:tcPr>
            <w:tcW w:w="1517" w:type="dxa"/>
            <w:vMerge/>
            <w:shd w:val="clear" w:color="auto" w:fill="D9D9D9" w:themeFill="background1" w:themeFillShade="D9"/>
            <w:vAlign w:val="center"/>
          </w:tcPr>
          <w:p w:rsidR="002C3356" w:rsidRDefault="002C3356" w:rsidP="002C3356">
            <w:pPr>
              <w:jc w:val="center"/>
              <w:rPr>
                <w:b/>
              </w:rPr>
            </w:pPr>
          </w:p>
        </w:tc>
        <w:tc>
          <w:tcPr>
            <w:tcW w:w="1606" w:type="dxa"/>
            <w:shd w:val="clear" w:color="auto" w:fill="D9D9D9" w:themeFill="background1" w:themeFillShade="D9"/>
          </w:tcPr>
          <w:p w:rsidR="002C3356" w:rsidRDefault="002C3356" w:rsidP="002C3356">
            <w:pPr>
              <w:jc w:val="center"/>
              <w:rPr>
                <w:b/>
              </w:rPr>
            </w:pPr>
            <w:r>
              <w:rPr>
                <w:b/>
              </w:rPr>
              <w:t>x-y</w:t>
            </w:r>
          </w:p>
        </w:tc>
        <w:tc>
          <w:tcPr>
            <w:tcW w:w="1714" w:type="dxa"/>
            <w:vAlign w:val="center"/>
          </w:tcPr>
          <w:p w:rsidR="002C3356" w:rsidRDefault="002C3356" w:rsidP="002C3356">
            <w:pPr>
              <w:jc w:val="center"/>
              <w:rPr>
                <w:b/>
              </w:rPr>
            </w:pPr>
          </w:p>
        </w:tc>
        <w:tc>
          <w:tcPr>
            <w:tcW w:w="1523" w:type="dxa"/>
            <w:vAlign w:val="center"/>
          </w:tcPr>
          <w:p w:rsidR="002C3356" w:rsidRDefault="002C3356" w:rsidP="002C3356">
            <w:pPr>
              <w:jc w:val="center"/>
              <w:rPr>
                <w:b/>
              </w:rPr>
            </w:pPr>
          </w:p>
        </w:tc>
        <w:tc>
          <w:tcPr>
            <w:tcW w:w="1726" w:type="dxa"/>
            <w:vAlign w:val="center"/>
          </w:tcPr>
          <w:p w:rsidR="002C3356" w:rsidRDefault="002C3356" w:rsidP="002C3356">
            <w:pPr>
              <w:jc w:val="center"/>
              <w:rPr>
                <w:b/>
              </w:rPr>
            </w:pPr>
          </w:p>
        </w:tc>
        <w:tc>
          <w:tcPr>
            <w:tcW w:w="1200" w:type="dxa"/>
            <w:vAlign w:val="center"/>
          </w:tcPr>
          <w:p w:rsidR="002C3356" w:rsidRDefault="002C3356" w:rsidP="002C3356">
            <w:pPr>
              <w:jc w:val="center"/>
              <w:rPr>
                <w:b/>
              </w:rPr>
            </w:pPr>
          </w:p>
        </w:tc>
      </w:tr>
      <w:tr w:rsidR="002C3356" w:rsidRPr="00E70B89" w:rsidTr="00134B46">
        <w:tc>
          <w:tcPr>
            <w:tcW w:w="1517" w:type="dxa"/>
            <w:vMerge/>
            <w:shd w:val="clear" w:color="auto" w:fill="D9D9D9" w:themeFill="background1" w:themeFillShade="D9"/>
            <w:vAlign w:val="center"/>
          </w:tcPr>
          <w:p w:rsidR="002C3356" w:rsidRDefault="002C3356" w:rsidP="002C3356">
            <w:pPr>
              <w:jc w:val="center"/>
              <w:rPr>
                <w:b/>
              </w:rPr>
            </w:pPr>
          </w:p>
        </w:tc>
        <w:tc>
          <w:tcPr>
            <w:tcW w:w="1606" w:type="dxa"/>
            <w:shd w:val="clear" w:color="auto" w:fill="D9D9D9" w:themeFill="background1" w:themeFillShade="D9"/>
          </w:tcPr>
          <w:p w:rsidR="002C3356" w:rsidRDefault="002C3356" w:rsidP="002C3356">
            <w:pPr>
              <w:jc w:val="center"/>
              <w:rPr>
                <w:b/>
              </w:rPr>
            </w:pPr>
            <w:r>
              <w:rPr>
                <w:b/>
              </w:rPr>
              <w:t>y-z</w:t>
            </w:r>
          </w:p>
        </w:tc>
        <w:tc>
          <w:tcPr>
            <w:tcW w:w="1714" w:type="dxa"/>
            <w:vAlign w:val="center"/>
          </w:tcPr>
          <w:p w:rsidR="002C3356" w:rsidRDefault="002C3356" w:rsidP="002C3356">
            <w:pPr>
              <w:jc w:val="center"/>
              <w:rPr>
                <w:b/>
              </w:rPr>
            </w:pPr>
          </w:p>
        </w:tc>
        <w:tc>
          <w:tcPr>
            <w:tcW w:w="1523" w:type="dxa"/>
            <w:vAlign w:val="center"/>
          </w:tcPr>
          <w:p w:rsidR="002C3356" w:rsidRDefault="002C3356" w:rsidP="002C3356">
            <w:pPr>
              <w:jc w:val="center"/>
              <w:rPr>
                <w:b/>
              </w:rPr>
            </w:pPr>
          </w:p>
        </w:tc>
        <w:tc>
          <w:tcPr>
            <w:tcW w:w="1726" w:type="dxa"/>
            <w:vAlign w:val="center"/>
          </w:tcPr>
          <w:p w:rsidR="002C3356" w:rsidRDefault="002C3356" w:rsidP="002C3356">
            <w:pPr>
              <w:jc w:val="center"/>
              <w:rPr>
                <w:b/>
              </w:rPr>
            </w:pPr>
          </w:p>
        </w:tc>
        <w:tc>
          <w:tcPr>
            <w:tcW w:w="1200" w:type="dxa"/>
            <w:vAlign w:val="center"/>
          </w:tcPr>
          <w:p w:rsidR="002C3356" w:rsidRDefault="002C3356" w:rsidP="002C3356">
            <w:pPr>
              <w:jc w:val="center"/>
              <w:rPr>
                <w:b/>
              </w:rPr>
            </w:pPr>
          </w:p>
        </w:tc>
      </w:tr>
      <w:tr w:rsidR="002C3356" w:rsidRPr="00E70B89" w:rsidTr="00134B46">
        <w:tc>
          <w:tcPr>
            <w:tcW w:w="1517" w:type="dxa"/>
            <w:vMerge/>
            <w:shd w:val="clear" w:color="auto" w:fill="D9D9D9" w:themeFill="background1" w:themeFillShade="D9"/>
            <w:vAlign w:val="center"/>
          </w:tcPr>
          <w:p w:rsidR="002C3356" w:rsidRDefault="002C3356" w:rsidP="002C3356">
            <w:pPr>
              <w:jc w:val="center"/>
              <w:rPr>
                <w:b/>
              </w:rPr>
            </w:pPr>
          </w:p>
        </w:tc>
        <w:tc>
          <w:tcPr>
            <w:tcW w:w="1606" w:type="dxa"/>
            <w:shd w:val="clear" w:color="auto" w:fill="D9D9D9" w:themeFill="background1" w:themeFillShade="D9"/>
          </w:tcPr>
          <w:p w:rsidR="002C3356" w:rsidRDefault="002C3356" w:rsidP="002C3356">
            <w:pPr>
              <w:jc w:val="center"/>
              <w:rPr>
                <w:b/>
              </w:rPr>
            </w:pPr>
            <w:r>
              <w:rPr>
                <w:b/>
              </w:rPr>
              <w:t>…</w:t>
            </w:r>
          </w:p>
        </w:tc>
        <w:tc>
          <w:tcPr>
            <w:tcW w:w="1714" w:type="dxa"/>
            <w:vAlign w:val="center"/>
          </w:tcPr>
          <w:p w:rsidR="002C3356" w:rsidRDefault="002C3356" w:rsidP="002C3356">
            <w:pPr>
              <w:jc w:val="center"/>
              <w:rPr>
                <w:b/>
              </w:rPr>
            </w:pPr>
          </w:p>
        </w:tc>
        <w:tc>
          <w:tcPr>
            <w:tcW w:w="1523" w:type="dxa"/>
            <w:vAlign w:val="center"/>
          </w:tcPr>
          <w:p w:rsidR="002C3356" w:rsidRDefault="002C3356" w:rsidP="002C3356">
            <w:pPr>
              <w:jc w:val="center"/>
              <w:rPr>
                <w:b/>
              </w:rPr>
            </w:pPr>
          </w:p>
        </w:tc>
        <w:tc>
          <w:tcPr>
            <w:tcW w:w="1726" w:type="dxa"/>
            <w:vAlign w:val="center"/>
          </w:tcPr>
          <w:p w:rsidR="002C3356" w:rsidRDefault="002C3356" w:rsidP="002C3356">
            <w:pPr>
              <w:jc w:val="center"/>
              <w:rPr>
                <w:b/>
              </w:rPr>
            </w:pPr>
          </w:p>
        </w:tc>
        <w:tc>
          <w:tcPr>
            <w:tcW w:w="1200" w:type="dxa"/>
            <w:vAlign w:val="center"/>
          </w:tcPr>
          <w:p w:rsidR="002C3356" w:rsidRDefault="002C3356" w:rsidP="002C3356">
            <w:pPr>
              <w:jc w:val="center"/>
              <w:rPr>
                <w:b/>
              </w:rPr>
            </w:pPr>
          </w:p>
        </w:tc>
      </w:tr>
      <w:tr w:rsidR="002C3356" w:rsidRPr="00E70B89" w:rsidTr="00134B46">
        <w:tc>
          <w:tcPr>
            <w:tcW w:w="1517" w:type="dxa"/>
            <w:vMerge w:val="restart"/>
            <w:shd w:val="clear" w:color="auto" w:fill="D9D9D9" w:themeFill="background1" w:themeFillShade="D9"/>
            <w:vAlign w:val="center"/>
          </w:tcPr>
          <w:p w:rsidR="002C3356" w:rsidRDefault="002C3356" w:rsidP="002C3356">
            <w:pPr>
              <w:jc w:val="center"/>
              <w:rPr>
                <w:b/>
              </w:rPr>
            </w:pPr>
            <w:r>
              <w:rPr>
                <w:b/>
              </w:rPr>
              <w:t>Messages électroniques</w:t>
            </w:r>
          </w:p>
        </w:tc>
        <w:tc>
          <w:tcPr>
            <w:tcW w:w="1606" w:type="dxa"/>
            <w:shd w:val="clear" w:color="auto" w:fill="D9D9D9" w:themeFill="background1" w:themeFillShade="D9"/>
          </w:tcPr>
          <w:p w:rsidR="002C3356" w:rsidRDefault="002C3356" w:rsidP="002C3356">
            <w:pPr>
              <w:jc w:val="center"/>
              <w:rPr>
                <w:b/>
              </w:rPr>
            </w:pPr>
            <w:r>
              <w:rPr>
                <w:b/>
              </w:rPr>
              <w:t>&lt;x</w:t>
            </w:r>
          </w:p>
        </w:tc>
        <w:tc>
          <w:tcPr>
            <w:tcW w:w="1714" w:type="dxa"/>
            <w:vAlign w:val="center"/>
          </w:tcPr>
          <w:p w:rsidR="002C3356" w:rsidRDefault="002C3356" w:rsidP="002C3356">
            <w:pPr>
              <w:jc w:val="center"/>
              <w:rPr>
                <w:b/>
              </w:rPr>
            </w:pPr>
          </w:p>
        </w:tc>
        <w:tc>
          <w:tcPr>
            <w:tcW w:w="1523" w:type="dxa"/>
            <w:vAlign w:val="center"/>
          </w:tcPr>
          <w:p w:rsidR="002C3356" w:rsidRDefault="002C3356" w:rsidP="002C3356">
            <w:pPr>
              <w:jc w:val="center"/>
              <w:rPr>
                <w:b/>
              </w:rPr>
            </w:pPr>
          </w:p>
        </w:tc>
        <w:tc>
          <w:tcPr>
            <w:tcW w:w="1726" w:type="dxa"/>
            <w:vAlign w:val="center"/>
          </w:tcPr>
          <w:p w:rsidR="002C3356" w:rsidRDefault="002C3356" w:rsidP="002C3356">
            <w:pPr>
              <w:jc w:val="center"/>
              <w:rPr>
                <w:b/>
              </w:rPr>
            </w:pPr>
          </w:p>
        </w:tc>
        <w:tc>
          <w:tcPr>
            <w:tcW w:w="1200" w:type="dxa"/>
            <w:vAlign w:val="center"/>
          </w:tcPr>
          <w:p w:rsidR="002C3356" w:rsidRDefault="002C3356" w:rsidP="002C3356">
            <w:pPr>
              <w:jc w:val="center"/>
              <w:rPr>
                <w:b/>
              </w:rPr>
            </w:pPr>
          </w:p>
        </w:tc>
      </w:tr>
      <w:tr w:rsidR="002C3356" w:rsidRPr="00E70B89" w:rsidTr="00134B46">
        <w:tc>
          <w:tcPr>
            <w:tcW w:w="1517" w:type="dxa"/>
            <w:vMerge/>
            <w:shd w:val="clear" w:color="auto" w:fill="D9D9D9" w:themeFill="background1" w:themeFillShade="D9"/>
            <w:vAlign w:val="center"/>
          </w:tcPr>
          <w:p w:rsidR="002C3356" w:rsidRDefault="002C3356" w:rsidP="002C3356">
            <w:pPr>
              <w:jc w:val="center"/>
              <w:rPr>
                <w:b/>
              </w:rPr>
            </w:pPr>
          </w:p>
        </w:tc>
        <w:tc>
          <w:tcPr>
            <w:tcW w:w="1606" w:type="dxa"/>
            <w:shd w:val="clear" w:color="auto" w:fill="D9D9D9" w:themeFill="background1" w:themeFillShade="D9"/>
          </w:tcPr>
          <w:p w:rsidR="002C3356" w:rsidRDefault="002C3356" w:rsidP="002C3356">
            <w:pPr>
              <w:jc w:val="center"/>
              <w:rPr>
                <w:b/>
              </w:rPr>
            </w:pPr>
            <w:r>
              <w:rPr>
                <w:b/>
              </w:rPr>
              <w:t>x-y</w:t>
            </w:r>
          </w:p>
        </w:tc>
        <w:tc>
          <w:tcPr>
            <w:tcW w:w="1714" w:type="dxa"/>
            <w:vAlign w:val="center"/>
          </w:tcPr>
          <w:p w:rsidR="002C3356" w:rsidRDefault="002C3356" w:rsidP="002C3356">
            <w:pPr>
              <w:jc w:val="center"/>
              <w:rPr>
                <w:b/>
              </w:rPr>
            </w:pPr>
          </w:p>
        </w:tc>
        <w:tc>
          <w:tcPr>
            <w:tcW w:w="1523" w:type="dxa"/>
            <w:vAlign w:val="center"/>
          </w:tcPr>
          <w:p w:rsidR="002C3356" w:rsidRDefault="002C3356" w:rsidP="002C3356">
            <w:pPr>
              <w:jc w:val="center"/>
              <w:rPr>
                <w:b/>
              </w:rPr>
            </w:pPr>
          </w:p>
        </w:tc>
        <w:tc>
          <w:tcPr>
            <w:tcW w:w="1726" w:type="dxa"/>
            <w:vAlign w:val="center"/>
          </w:tcPr>
          <w:p w:rsidR="002C3356" w:rsidRDefault="002C3356" w:rsidP="002C3356">
            <w:pPr>
              <w:jc w:val="center"/>
              <w:rPr>
                <w:b/>
              </w:rPr>
            </w:pPr>
          </w:p>
        </w:tc>
        <w:tc>
          <w:tcPr>
            <w:tcW w:w="1200" w:type="dxa"/>
            <w:vAlign w:val="center"/>
          </w:tcPr>
          <w:p w:rsidR="002C3356" w:rsidRDefault="002C3356" w:rsidP="002C3356">
            <w:pPr>
              <w:jc w:val="center"/>
              <w:rPr>
                <w:b/>
              </w:rPr>
            </w:pPr>
          </w:p>
        </w:tc>
      </w:tr>
      <w:tr w:rsidR="002C3356" w:rsidRPr="00E70B89" w:rsidTr="00134B46">
        <w:tc>
          <w:tcPr>
            <w:tcW w:w="1517" w:type="dxa"/>
            <w:vMerge/>
            <w:shd w:val="clear" w:color="auto" w:fill="D9D9D9" w:themeFill="background1" w:themeFillShade="D9"/>
            <w:vAlign w:val="center"/>
          </w:tcPr>
          <w:p w:rsidR="002C3356" w:rsidRDefault="002C3356" w:rsidP="002C3356">
            <w:pPr>
              <w:jc w:val="center"/>
              <w:rPr>
                <w:b/>
              </w:rPr>
            </w:pPr>
          </w:p>
        </w:tc>
        <w:tc>
          <w:tcPr>
            <w:tcW w:w="1606" w:type="dxa"/>
            <w:shd w:val="clear" w:color="auto" w:fill="D9D9D9" w:themeFill="background1" w:themeFillShade="D9"/>
          </w:tcPr>
          <w:p w:rsidR="002C3356" w:rsidRDefault="002C3356" w:rsidP="002C3356">
            <w:pPr>
              <w:jc w:val="center"/>
              <w:rPr>
                <w:b/>
              </w:rPr>
            </w:pPr>
            <w:r>
              <w:rPr>
                <w:b/>
              </w:rPr>
              <w:t>y-z</w:t>
            </w:r>
          </w:p>
        </w:tc>
        <w:tc>
          <w:tcPr>
            <w:tcW w:w="1714" w:type="dxa"/>
            <w:vAlign w:val="center"/>
          </w:tcPr>
          <w:p w:rsidR="002C3356" w:rsidRDefault="002C3356" w:rsidP="002C3356">
            <w:pPr>
              <w:jc w:val="center"/>
              <w:rPr>
                <w:b/>
              </w:rPr>
            </w:pPr>
          </w:p>
        </w:tc>
        <w:tc>
          <w:tcPr>
            <w:tcW w:w="1523" w:type="dxa"/>
            <w:vAlign w:val="center"/>
          </w:tcPr>
          <w:p w:rsidR="002C3356" w:rsidRDefault="002C3356" w:rsidP="002C3356">
            <w:pPr>
              <w:jc w:val="center"/>
              <w:rPr>
                <w:b/>
              </w:rPr>
            </w:pPr>
          </w:p>
        </w:tc>
        <w:tc>
          <w:tcPr>
            <w:tcW w:w="1726" w:type="dxa"/>
            <w:vAlign w:val="center"/>
          </w:tcPr>
          <w:p w:rsidR="002C3356" w:rsidRDefault="002C3356" w:rsidP="002C3356">
            <w:pPr>
              <w:jc w:val="center"/>
              <w:rPr>
                <w:b/>
              </w:rPr>
            </w:pPr>
          </w:p>
        </w:tc>
        <w:tc>
          <w:tcPr>
            <w:tcW w:w="1200" w:type="dxa"/>
            <w:vAlign w:val="center"/>
          </w:tcPr>
          <w:p w:rsidR="002C3356" w:rsidRDefault="002C3356" w:rsidP="002C3356">
            <w:pPr>
              <w:jc w:val="center"/>
              <w:rPr>
                <w:b/>
              </w:rPr>
            </w:pPr>
          </w:p>
        </w:tc>
      </w:tr>
      <w:tr w:rsidR="002C3356" w:rsidRPr="00E70B89" w:rsidTr="00134B46">
        <w:tc>
          <w:tcPr>
            <w:tcW w:w="1517" w:type="dxa"/>
            <w:vMerge/>
            <w:shd w:val="clear" w:color="auto" w:fill="D9D9D9" w:themeFill="background1" w:themeFillShade="D9"/>
            <w:vAlign w:val="center"/>
          </w:tcPr>
          <w:p w:rsidR="002C3356" w:rsidRDefault="002C3356" w:rsidP="002C3356">
            <w:pPr>
              <w:jc w:val="center"/>
              <w:rPr>
                <w:b/>
              </w:rPr>
            </w:pPr>
          </w:p>
        </w:tc>
        <w:tc>
          <w:tcPr>
            <w:tcW w:w="1606" w:type="dxa"/>
            <w:shd w:val="clear" w:color="auto" w:fill="D9D9D9" w:themeFill="background1" w:themeFillShade="D9"/>
          </w:tcPr>
          <w:p w:rsidR="002C3356" w:rsidRDefault="002C3356" w:rsidP="002C3356">
            <w:pPr>
              <w:jc w:val="center"/>
              <w:rPr>
                <w:b/>
              </w:rPr>
            </w:pPr>
            <w:r>
              <w:rPr>
                <w:b/>
              </w:rPr>
              <w:t>…</w:t>
            </w:r>
          </w:p>
        </w:tc>
        <w:tc>
          <w:tcPr>
            <w:tcW w:w="1714" w:type="dxa"/>
            <w:vAlign w:val="center"/>
          </w:tcPr>
          <w:p w:rsidR="002C3356" w:rsidRDefault="002C3356" w:rsidP="002C3356">
            <w:pPr>
              <w:jc w:val="center"/>
              <w:rPr>
                <w:b/>
              </w:rPr>
            </w:pPr>
          </w:p>
        </w:tc>
        <w:tc>
          <w:tcPr>
            <w:tcW w:w="1523" w:type="dxa"/>
            <w:vAlign w:val="center"/>
          </w:tcPr>
          <w:p w:rsidR="002C3356" w:rsidRDefault="002C3356" w:rsidP="002C3356">
            <w:pPr>
              <w:jc w:val="center"/>
              <w:rPr>
                <w:b/>
              </w:rPr>
            </w:pPr>
          </w:p>
        </w:tc>
        <w:tc>
          <w:tcPr>
            <w:tcW w:w="1726" w:type="dxa"/>
            <w:vAlign w:val="center"/>
          </w:tcPr>
          <w:p w:rsidR="002C3356" w:rsidRDefault="002C3356" w:rsidP="002C3356">
            <w:pPr>
              <w:jc w:val="center"/>
              <w:rPr>
                <w:b/>
              </w:rPr>
            </w:pPr>
          </w:p>
        </w:tc>
        <w:tc>
          <w:tcPr>
            <w:tcW w:w="1200" w:type="dxa"/>
            <w:vAlign w:val="center"/>
          </w:tcPr>
          <w:p w:rsidR="002C3356" w:rsidRDefault="002C3356" w:rsidP="002C3356">
            <w:pPr>
              <w:jc w:val="center"/>
              <w:rPr>
                <w:b/>
              </w:rPr>
            </w:pPr>
          </w:p>
        </w:tc>
      </w:tr>
      <w:tr w:rsidR="002C3356" w:rsidRPr="00E70B89" w:rsidTr="00134B46">
        <w:tc>
          <w:tcPr>
            <w:tcW w:w="1517" w:type="dxa"/>
            <w:vMerge w:val="restart"/>
            <w:shd w:val="clear" w:color="auto" w:fill="D9D9D9" w:themeFill="background1" w:themeFillShade="D9"/>
            <w:vAlign w:val="center"/>
          </w:tcPr>
          <w:p w:rsidR="002C3356" w:rsidRDefault="002C3356" w:rsidP="002C3356">
            <w:pPr>
              <w:jc w:val="center"/>
              <w:rPr>
                <w:b/>
              </w:rPr>
            </w:pPr>
            <w:r>
              <w:rPr>
                <w:b/>
              </w:rPr>
              <w:t>Appels du Fournisseur</w:t>
            </w:r>
          </w:p>
        </w:tc>
        <w:tc>
          <w:tcPr>
            <w:tcW w:w="1606" w:type="dxa"/>
            <w:shd w:val="clear" w:color="auto" w:fill="D9D9D9" w:themeFill="background1" w:themeFillShade="D9"/>
          </w:tcPr>
          <w:p w:rsidR="002C3356" w:rsidRDefault="002C3356" w:rsidP="002C3356">
            <w:pPr>
              <w:jc w:val="center"/>
              <w:rPr>
                <w:b/>
              </w:rPr>
            </w:pPr>
            <w:r>
              <w:rPr>
                <w:b/>
              </w:rPr>
              <w:t>Quotidien</w:t>
            </w:r>
          </w:p>
        </w:tc>
        <w:tc>
          <w:tcPr>
            <w:tcW w:w="1714" w:type="dxa"/>
            <w:vAlign w:val="center"/>
          </w:tcPr>
          <w:p w:rsidR="002C3356" w:rsidRDefault="002C3356" w:rsidP="002C3356">
            <w:pPr>
              <w:jc w:val="center"/>
              <w:rPr>
                <w:b/>
              </w:rPr>
            </w:pPr>
          </w:p>
        </w:tc>
        <w:tc>
          <w:tcPr>
            <w:tcW w:w="1523" w:type="dxa"/>
            <w:vAlign w:val="center"/>
          </w:tcPr>
          <w:p w:rsidR="002C3356" w:rsidRDefault="002C3356" w:rsidP="002C3356">
            <w:pPr>
              <w:jc w:val="center"/>
              <w:rPr>
                <w:b/>
              </w:rPr>
            </w:pPr>
          </w:p>
        </w:tc>
        <w:tc>
          <w:tcPr>
            <w:tcW w:w="1726" w:type="dxa"/>
            <w:vAlign w:val="center"/>
          </w:tcPr>
          <w:p w:rsidR="002C3356" w:rsidRDefault="002C3356" w:rsidP="002C3356">
            <w:pPr>
              <w:jc w:val="center"/>
              <w:rPr>
                <w:b/>
              </w:rPr>
            </w:pPr>
          </w:p>
        </w:tc>
        <w:tc>
          <w:tcPr>
            <w:tcW w:w="1200" w:type="dxa"/>
            <w:vAlign w:val="center"/>
          </w:tcPr>
          <w:p w:rsidR="002C3356" w:rsidRDefault="002C3356" w:rsidP="002C3356">
            <w:pPr>
              <w:jc w:val="center"/>
              <w:rPr>
                <w:b/>
              </w:rPr>
            </w:pPr>
          </w:p>
        </w:tc>
      </w:tr>
      <w:tr w:rsidR="002C3356" w:rsidRPr="00E70B89" w:rsidTr="00134B46">
        <w:tc>
          <w:tcPr>
            <w:tcW w:w="1517" w:type="dxa"/>
            <w:vMerge/>
            <w:shd w:val="clear" w:color="auto" w:fill="D9D9D9" w:themeFill="background1" w:themeFillShade="D9"/>
            <w:vAlign w:val="center"/>
          </w:tcPr>
          <w:p w:rsidR="002C3356" w:rsidRDefault="002C3356" w:rsidP="002C3356">
            <w:pPr>
              <w:jc w:val="center"/>
              <w:rPr>
                <w:b/>
              </w:rPr>
            </w:pPr>
          </w:p>
        </w:tc>
        <w:tc>
          <w:tcPr>
            <w:tcW w:w="1606" w:type="dxa"/>
            <w:shd w:val="clear" w:color="auto" w:fill="D9D9D9" w:themeFill="background1" w:themeFillShade="D9"/>
          </w:tcPr>
          <w:p w:rsidR="002C3356" w:rsidRDefault="002C3356" w:rsidP="002C3356">
            <w:pPr>
              <w:jc w:val="center"/>
              <w:rPr>
                <w:b/>
              </w:rPr>
            </w:pPr>
            <w:r>
              <w:rPr>
                <w:b/>
              </w:rPr>
              <w:t>Hebdomadaire</w:t>
            </w:r>
          </w:p>
        </w:tc>
        <w:tc>
          <w:tcPr>
            <w:tcW w:w="1714" w:type="dxa"/>
            <w:vAlign w:val="center"/>
          </w:tcPr>
          <w:p w:rsidR="002C3356" w:rsidRDefault="002C3356" w:rsidP="002C3356">
            <w:pPr>
              <w:jc w:val="center"/>
              <w:rPr>
                <w:b/>
              </w:rPr>
            </w:pPr>
          </w:p>
        </w:tc>
        <w:tc>
          <w:tcPr>
            <w:tcW w:w="1523" w:type="dxa"/>
            <w:vAlign w:val="center"/>
          </w:tcPr>
          <w:p w:rsidR="002C3356" w:rsidRDefault="002C3356" w:rsidP="002C3356">
            <w:pPr>
              <w:jc w:val="center"/>
              <w:rPr>
                <w:b/>
              </w:rPr>
            </w:pPr>
          </w:p>
        </w:tc>
        <w:tc>
          <w:tcPr>
            <w:tcW w:w="1726" w:type="dxa"/>
            <w:vAlign w:val="center"/>
          </w:tcPr>
          <w:p w:rsidR="002C3356" w:rsidRDefault="002C3356" w:rsidP="002C3356">
            <w:pPr>
              <w:jc w:val="center"/>
              <w:rPr>
                <w:b/>
              </w:rPr>
            </w:pPr>
          </w:p>
        </w:tc>
        <w:tc>
          <w:tcPr>
            <w:tcW w:w="1200" w:type="dxa"/>
            <w:vAlign w:val="center"/>
          </w:tcPr>
          <w:p w:rsidR="002C3356" w:rsidRDefault="002C3356" w:rsidP="002C3356">
            <w:pPr>
              <w:jc w:val="center"/>
              <w:rPr>
                <w:b/>
              </w:rPr>
            </w:pPr>
          </w:p>
        </w:tc>
      </w:tr>
      <w:tr w:rsidR="002C3356" w:rsidRPr="00E70B89" w:rsidTr="00134B46">
        <w:tc>
          <w:tcPr>
            <w:tcW w:w="1517" w:type="dxa"/>
            <w:vMerge/>
            <w:shd w:val="clear" w:color="auto" w:fill="D9D9D9" w:themeFill="background1" w:themeFillShade="D9"/>
            <w:vAlign w:val="center"/>
          </w:tcPr>
          <w:p w:rsidR="002C3356" w:rsidRDefault="002C3356" w:rsidP="002C3356">
            <w:pPr>
              <w:jc w:val="center"/>
              <w:rPr>
                <w:b/>
              </w:rPr>
            </w:pPr>
          </w:p>
        </w:tc>
        <w:tc>
          <w:tcPr>
            <w:tcW w:w="1606" w:type="dxa"/>
            <w:shd w:val="clear" w:color="auto" w:fill="D9D9D9" w:themeFill="background1" w:themeFillShade="D9"/>
          </w:tcPr>
          <w:p w:rsidR="002C3356" w:rsidRDefault="002C3356" w:rsidP="002C3356">
            <w:pPr>
              <w:jc w:val="center"/>
              <w:rPr>
                <w:b/>
              </w:rPr>
            </w:pPr>
            <w:r>
              <w:rPr>
                <w:b/>
              </w:rPr>
              <w:t>…</w:t>
            </w:r>
          </w:p>
        </w:tc>
        <w:tc>
          <w:tcPr>
            <w:tcW w:w="1714" w:type="dxa"/>
            <w:vAlign w:val="center"/>
          </w:tcPr>
          <w:p w:rsidR="002C3356" w:rsidRDefault="002C3356" w:rsidP="002C3356">
            <w:pPr>
              <w:jc w:val="center"/>
              <w:rPr>
                <w:b/>
              </w:rPr>
            </w:pPr>
          </w:p>
        </w:tc>
        <w:tc>
          <w:tcPr>
            <w:tcW w:w="1523" w:type="dxa"/>
            <w:vAlign w:val="center"/>
          </w:tcPr>
          <w:p w:rsidR="002C3356" w:rsidRDefault="002C3356" w:rsidP="002C3356">
            <w:pPr>
              <w:jc w:val="center"/>
              <w:rPr>
                <w:b/>
              </w:rPr>
            </w:pPr>
          </w:p>
        </w:tc>
        <w:tc>
          <w:tcPr>
            <w:tcW w:w="1726" w:type="dxa"/>
            <w:vAlign w:val="center"/>
          </w:tcPr>
          <w:p w:rsidR="002C3356" w:rsidRDefault="002C3356" w:rsidP="002C3356">
            <w:pPr>
              <w:jc w:val="center"/>
              <w:rPr>
                <w:b/>
              </w:rPr>
            </w:pPr>
          </w:p>
        </w:tc>
        <w:tc>
          <w:tcPr>
            <w:tcW w:w="1200" w:type="dxa"/>
            <w:vAlign w:val="center"/>
          </w:tcPr>
          <w:p w:rsidR="002C3356" w:rsidRDefault="002C3356" w:rsidP="002C3356">
            <w:pPr>
              <w:jc w:val="center"/>
              <w:rPr>
                <w:b/>
              </w:rPr>
            </w:pPr>
          </w:p>
        </w:tc>
      </w:tr>
      <w:tr w:rsidR="002C3356" w:rsidRPr="00E70B89" w:rsidTr="00134B46">
        <w:tc>
          <w:tcPr>
            <w:tcW w:w="1517" w:type="dxa"/>
            <w:vMerge w:val="restart"/>
            <w:shd w:val="clear" w:color="auto" w:fill="D9D9D9" w:themeFill="background1" w:themeFillShade="D9"/>
            <w:vAlign w:val="center"/>
          </w:tcPr>
          <w:p w:rsidR="002C3356" w:rsidRDefault="002C3356" w:rsidP="002C3356">
            <w:pPr>
              <w:jc w:val="center"/>
              <w:rPr>
                <w:b/>
              </w:rPr>
            </w:pPr>
            <w:r>
              <w:rPr>
                <w:b/>
              </w:rPr>
              <w:t>Appels du Client</w:t>
            </w:r>
          </w:p>
        </w:tc>
        <w:tc>
          <w:tcPr>
            <w:tcW w:w="1606" w:type="dxa"/>
            <w:shd w:val="clear" w:color="auto" w:fill="D9D9D9" w:themeFill="background1" w:themeFillShade="D9"/>
          </w:tcPr>
          <w:p w:rsidR="002C3356" w:rsidRDefault="002C3356" w:rsidP="002C3356">
            <w:pPr>
              <w:jc w:val="center"/>
              <w:rPr>
                <w:b/>
              </w:rPr>
            </w:pPr>
            <w:r>
              <w:rPr>
                <w:b/>
              </w:rPr>
              <w:t>Quotidien</w:t>
            </w:r>
          </w:p>
        </w:tc>
        <w:tc>
          <w:tcPr>
            <w:tcW w:w="1714" w:type="dxa"/>
            <w:vAlign w:val="center"/>
          </w:tcPr>
          <w:p w:rsidR="002C3356" w:rsidRDefault="002C3356" w:rsidP="002C3356">
            <w:pPr>
              <w:jc w:val="center"/>
              <w:rPr>
                <w:b/>
              </w:rPr>
            </w:pPr>
          </w:p>
        </w:tc>
        <w:tc>
          <w:tcPr>
            <w:tcW w:w="1523" w:type="dxa"/>
            <w:vAlign w:val="center"/>
          </w:tcPr>
          <w:p w:rsidR="002C3356" w:rsidRDefault="002C3356" w:rsidP="002C3356">
            <w:pPr>
              <w:jc w:val="center"/>
              <w:rPr>
                <w:b/>
              </w:rPr>
            </w:pPr>
          </w:p>
        </w:tc>
        <w:tc>
          <w:tcPr>
            <w:tcW w:w="1726" w:type="dxa"/>
            <w:vAlign w:val="center"/>
          </w:tcPr>
          <w:p w:rsidR="002C3356" w:rsidRDefault="002C3356" w:rsidP="002C3356">
            <w:pPr>
              <w:jc w:val="center"/>
              <w:rPr>
                <w:b/>
              </w:rPr>
            </w:pPr>
          </w:p>
        </w:tc>
        <w:tc>
          <w:tcPr>
            <w:tcW w:w="1200" w:type="dxa"/>
            <w:vAlign w:val="center"/>
          </w:tcPr>
          <w:p w:rsidR="002C3356" w:rsidRDefault="002C3356" w:rsidP="002C3356">
            <w:pPr>
              <w:jc w:val="center"/>
              <w:rPr>
                <w:b/>
              </w:rPr>
            </w:pPr>
          </w:p>
        </w:tc>
      </w:tr>
      <w:tr w:rsidR="002C3356" w:rsidRPr="00E70B89" w:rsidTr="00134B46">
        <w:tc>
          <w:tcPr>
            <w:tcW w:w="1517" w:type="dxa"/>
            <w:vMerge/>
            <w:shd w:val="clear" w:color="auto" w:fill="D9D9D9" w:themeFill="background1" w:themeFillShade="D9"/>
            <w:vAlign w:val="center"/>
          </w:tcPr>
          <w:p w:rsidR="002C3356" w:rsidRDefault="002C3356" w:rsidP="002C3356">
            <w:pPr>
              <w:jc w:val="center"/>
              <w:rPr>
                <w:b/>
              </w:rPr>
            </w:pPr>
          </w:p>
        </w:tc>
        <w:tc>
          <w:tcPr>
            <w:tcW w:w="1606" w:type="dxa"/>
            <w:shd w:val="clear" w:color="auto" w:fill="D9D9D9" w:themeFill="background1" w:themeFillShade="D9"/>
          </w:tcPr>
          <w:p w:rsidR="002C3356" w:rsidRDefault="002C3356" w:rsidP="002C3356">
            <w:pPr>
              <w:jc w:val="center"/>
              <w:rPr>
                <w:b/>
              </w:rPr>
            </w:pPr>
            <w:r>
              <w:rPr>
                <w:b/>
              </w:rPr>
              <w:t>Hebdomadaire</w:t>
            </w:r>
          </w:p>
        </w:tc>
        <w:tc>
          <w:tcPr>
            <w:tcW w:w="1714" w:type="dxa"/>
            <w:vAlign w:val="center"/>
          </w:tcPr>
          <w:p w:rsidR="002C3356" w:rsidRDefault="002C3356" w:rsidP="002C3356">
            <w:pPr>
              <w:jc w:val="center"/>
              <w:rPr>
                <w:b/>
              </w:rPr>
            </w:pPr>
          </w:p>
        </w:tc>
        <w:tc>
          <w:tcPr>
            <w:tcW w:w="1523" w:type="dxa"/>
            <w:vAlign w:val="center"/>
          </w:tcPr>
          <w:p w:rsidR="002C3356" w:rsidRDefault="002C3356" w:rsidP="002C3356">
            <w:pPr>
              <w:jc w:val="center"/>
              <w:rPr>
                <w:b/>
              </w:rPr>
            </w:pPr>
          </w:p>
        </w:tc>
        <w:tc>
          <w:tcPr>
            <w:tcW w:w="1726" w:type="dxa"/>
            <w:vAlign w:val="center"/>
          </w:tcPr>
          <w:p w:rsidR="002C3356" w:rsidRDefault="002C3356" w:rsidP="002C3356">
            <w:pPr>
              <w:jc w:val="center"/>
              <w:rPr>
                <w:b/>
              </w:rPr>
            </w:pPr>
          </w:p>
        </w:tc>
        <w:tc>
          <w:tcPr>
            <w:tcW w:w="1200" w:type="dxa"/>
            <w:vAlign w:val="center"/>
          </w:tcPr>
          <w:p w:rsidR="002C3356" w:rsidRDefault="002C3356" w:rsidP="002C3356">
            <w:pPr>
              <w:jc w:val="center"/>
              <w:rPr>
                <w:b/>
              </w:rPr>
            </w:pPr>
          </w:p>
        </w:tc>
      </w:tr>
      <w:tr w:rsidR="002C3356" w:rsidRPr="00E70B89" w:rsidTr="00134B46">
        <w:tc>
          <w:tcPr>
            <w:tcW w:w="1517" w:type="dxa"/>
            <w:vMerge/>
            <w:shd w:val="clear" w:color="auto" w:fill="D9D9D9" w:themeFill="background1" w:themeFillShade="D9"/>
            <w:vAlign w:val="center"/>
          </w:tcPr>
          <w:p w:rsidR="002C3356" w:rsidRDefault="002C3356" w:rsidP="002C3356">
            <w:pPr>
              <w:jc w:val="center"/>
              <w:rPr>
                <w:b/>
              </w:rPr>
            </w:pPr>
          </w:p>
        </w:tc>
        <w:tc>
          <w:tcPr>
            <w:tcW w:w="1606" w:type="dxa"/>
            <w:shd w:val="clear" w:color="auto" w:fill="D9D9D9" w:themeFill="background1" w:themeFillShade="D9"/>
          </w:tcPr>
          <w:p w:rsidR="002C3356" w:rsidRDefault="002C3356" w:rsidP="002C3356">
            <w:pPr>
              <w:jc w:val="center"/>
              <w:rPr>
                <w:b/>
              </w:rPr>
            </w:pPr>
            <w:r>
              <w:rPr>
                <w:b/>
              </w:rPr>
              <w:t>…</w:t>
            </w:r>
          </w:p>
        </w:tc>
        <w:tc>
          <w:tcPr>
            <w:tcW w:w="1714" w:type="dxa"/>
            <w:vAlign w:val="center"/>
          </w:tcPr>
          <w:p w:rsidR="002C3356" w:rsidRDefault="002C3356" w:rsidP="002C3356">
            <w:pPr>
              <w:jc w:val="center"/>
              <w:rPr>
                <w:b/>
              </w:rPr>
            </w:pPr>
          </w:p>
        </w:tc>
        <w:tc>
          <w:tcPr>
            <w:tcW w:w="1523" w:type="dxa"/>
            <w:vAlign w:val="center"/>
          </w:tcPr>
          <w:p w:rsidR="002C3356" w:rsidRDefault="002C3356" w:rsidP="002C3356">
            <w:pPr>
              <w:jc w:val="center"/>
              <w:rPr>
                <w:b/>
              </w:rPr>
            </w:pPr>
          </w:p>
        </w:tc>
        <w:tc>
          <w:tcPr>
            <w:tcW w:w="1726" w:type="dxa"/>
            <w:vAlign w:val="center"/>
          </w:tcPr>
          <w:p w:rsidR="002C3356" w:rsidRDefault="002C3356" w:rsidP="002C3356">
            <w:pPr>
              <w:jc w:val="center"/>
              <w:rPr>
                <w:b/>
              </w:rPr>
            </w:pPr>
          </w:p>
        </w:tc>
        <w:tc>
          <w:tcPr>
            <w:tcW w:w="1200" w:type="dxa"/>
            <w:vAlign w:val="center"/>
          </w:tcPr>
          <w:p w:rsidR="002C3356" w:rsidRDefault="002C3356" w:rsidP="002C3356">
            <w:pPr>
              <w:jc w:val="center"/>
              <w:rPr>
                <w:b/>
              </w:rPr>
            </w:pPr>
          </w:p>
        </w:tc>
      </w:tr>
    </w:tbl>
    <w:p w:rsidR="0086561B" w:rsidRDefault="0086561B" w:rsidP="002C3356">
      <w:pPr>
        <w:jc w:val="left"/>
      </w:pPr>
    </w:p>
    <w:p w:rsidR="0086561B" w:rsidRDefault="0086561B">
      <w:pPr>
        <w:jc w:val="left"/>
      </w:pPr>
      <w:r>
        <w:br w:type="page"/>
      </w:r>
    </w:p>
    <w:p w:rsidR="00DA180E" w:rsidRDefault="00DA180E" w:rsidP="00DA180E">
      <w:pPr>
        <w:pStyle w:val="Paragraphedeliste"/>
        <w:numPr>
          <w:ilvl w:val="0"/>
          <w:numId w:val="54"/>
        </w:numPr>
        <w:jc w:val="left"/>
      </w:pPr>
      <w:r>
        <w:lastRenderedPageBreak/>
        <w:t>A</w:t>
      </w:r>
      <w:r w:rsidR="008C2A9A" w:rsidRPr="00DA180E">
        <w:t>ccès aux modèles</w:t>
      </w:r>
      <w:r w:rsidRPr="00DA180E">
        <w:t xml:space="preserve"> des analystes </w:t>
      </w:r>
    </w:p>
    <w:p w:rsidR="002C3356" w:rsidRDefault="002C3356" w:rsidP="002C3356">
      <w:pPr>
        <w:ind w:left="720"/>
        <w:jc w:val="left"/>
      </w:pPr>
    </w:p>
    <w:tbl>
      <w:tblPr>
        <w:tblStyle w:val="Grilledutableau"/>
        <w:tblW w:w="9322" w:type="dxa"/>
        <w:tblLook w:val="04A0"/>
      </w:tblPr>
      <w:tblGrid>
        <w:gridCol w:w="1864"/>
        <w:gridCol w:w="1864"/>
        <w:gridCol w:w="1865"/>
        <w:gridCol w:w="1864"/>
        <w:gridCol w:w="1865"/>
      </w:tblGrid>
      <w:tr w:rsidR="00134B46" w:rsidRPr="00E70B89" w:rsidTr="00134B46">
        <w:tc>
          <w:tcPr>
            <w:tcW w:w="1864" w:type="dxa"/>
            <w:shd w:val="clear" w:color="auto" w:fill="D9D9D9" w:themeFill="background1" w:themeFillShade="D9"/>
            <w:vAlign w:val="center"/>
          </w:tcPr>
          <w:p w:rsidR="00134B46" w:rsidRDefault="00134B46" w:rsidP="00134B46">
            <w:pPr>
              <w:jc w:val="center"/>
              <w:rPr>
                <w:b/>
              </w:rPr>
            </w:pPr>
            <w:r>
              <w:rPr>
                <w:b/>
              </w:rPr>
              <w:t>Nombre de modèles</w:t>
            </w:r>
          </w:p>
        </w:tc>
        <w:tc>
          <w:tcPr>
            <w:tcW w:w="1864" w:type="dxa"/>
            <w:vAlign w:val="center"/>
          </w:tcPr>
          <w:p w:rsidR="00134B46" w:rsidRDefault="00134B46" w:rsidP="00134B46">
            <w:pPr>
              <w:jc w:val="center"/>
              <w:rPr>
                <w:b/>
              </w:rPr>
            </w:pPr>
            <w:r w:rsidRPr="001019BA">
              <w:rPr>
                <w:b/>
              </w:rPr>
              <w:t xml:space="preserve">Accès à l’intégralité des prestations </w:t>
            </w:r>
          </w:p>
        </w:tc>
        <w:tc>
          <w:tcPr>
            <w:tcW w:w="1865" w:type="dxa"/>
            <w:vAlign w:val="center"/>
          </w:tcPr>
          <w:p w:rsidR="00134B46" w:rsidRDefault="00134B46" w:rsidP="00134B46">
            <w:pPr>
              <w:jc w:val="center"/>
              <w:rPr>
                <w:b/>
              </w:rPr>
            </w:pPr>
            <w:r w:rsidRPr="001019BA">
              <w:rPr>
                <w:b/>
              </w:rPr>
              <w:t>Actions</w:t>
            </w:r>
          </w:p>
        </w:tc>
        <w:tc>
          <w:tcPr>
            <w:tcW w:w="1864" w:type="dxa"/>
            <w:vAlign w:val="center"/>
          </w:tcPr>
          <w:p w:rsidR="00134B46" w:rsidRDefault="00134B46" w:rsidP="00134B46">
            <w:pPr>
              <w:jc w:val="center"/>
              <w:rPr>
                <w:b/>
              </w:rPr>
            </w:pPr>
            <w:r w:rsidRPr="001019BA">
              <w:rPr>
                <w:b/>
              </w:rPr>
              <w:t>Obligations</w:t>
            </w:r>
          </w:p>
        </w:tc>
        <w:tc>
          <w:tcPr>
            <w:tcW w:w="1865" w:type="dxa"/>
            <w:vAlign w:val="center"/>
          </w:tcPr>
          <w:p w:rsidR="00134B46" w:rsidRDefault="00134B46" w:rsidP="00134B46">
            <w:pPr>
              <w:jc w:val="center"/>
              <w:rPr>
                <w:b/>
              </w:rPr>
            </w:pPr>
            <w:r w:rsidRPr="001019BA">
              <w:rPr>
                <w:b/>
              </w:rPr>
              <w:t>…</w:t>
            </w:r>
          </w:p>
        </w:tc>
      </w:tr>
      <w:tr w:rsidR="00134B46" w:rsidRPr="00E70B89" w:rsidTr="00134B46">
        <w:tc>
          <w:tcPr>
            <w:tcW w:w="1864" w:type="dxa"/>
            <w:shd w:val="clear" w:color="auto" w:fill="D9D9D9" w:themeFill="background1" w:themeFillShade="D9"/>
            <w:vAlign w:val="center"/>
          </w:tcPr>
          <w:p w:rsidR="00134B46" w:rsidRDefault="00134B46" w:rsidP="00134B46">
            <w:pPr>
              <w:jc w:val="center"/>
              <w:rPr>
                <w:b/>
              </w:rPr>
            </w:pPr>
            <w:r>
              <w:rPr>
                <w:b/>
              </w:rPr>
              <w:t>&lt;x</w:t>
            </w:r>
          </w:p>
        </w:tc>
        <w:tc>
          <w:tcPr>
            <w:tcW w:w="1864" w:type="dxa"/>
            <w:vAlign w:val="center"/>
          </w:tcPr>
          <w:p w:rsidR="00134B46" w:rsidRPr="001019BA" w:rsidRDefault="00134B46" w:rsidP="00134B46">
            <w:pPr>
              <w:jc w:val="center"/>
              <w:rPr>
                <w:b/>
              </w:rPr>
            </w:pPr>
          </w:p>
        </w:tc>
        <w:tc>
          <w:tcPr>
            <w:tcW w:w="1865" w:type="dxa"/>
            <w:vAlign w:val="center"/>
          </w:tcPr>
          <w:p w:rsidR="00134B46" w:rsidRPr="001019BA" w:rsidRDefault="00134B46" w:rsidP="00134B46">
            <w:pPr>
              <w:jc w:val="center"/>
              <w:rPr>
                <w:b/>
              </w:rPr>
            </w:pPr>
          </w:p>
        </w:tc>
        <w:tc>
          <w:tcPr>
            <w:tcW w:w="1864" w:type="dxa"/>
            <w:vAlign w:val="center"/>
          </w:tcPr>
          <w:p w:rsidR="00134B46" w:rsidRPr="001019BA" w:rsidRDefault="00134B46" w:rsidP="00134B46">
            <w:pPr>
              <w:jc w:val="center"/>
              <w:rPr>
                <w:b/>
              </w:rPr>
            </w:pPr>
          </w:p>
        </w:tc>
        <w:tc>
          <w:tcPr>
            <w:tcW w:w="1865" w:type="dxa"/>
            <w:vAlign w:val="center"/>
          </w:tcPr>
          <w:p w:rsidR="00134B46" w:rsidRPr="001019BA" w:rsidRDefault="00134B46" w:rsidP="00134B46">
            <w:pPr>
              <w:jc w:val="center"/>
              <w:rPr>
                <w:b/>
              </w:rPr>
            </w:pPr>
          </w:p>
        </w:tc>
      </w:tr>
      <w:tr w:rsidR="00134B46" w:rsidRPr="00E70B89" w:rsidTr="00134B46">
        <w:tc>
          <w:tcPr>
            <w:tcW w:w="1864" w:type="dxa"/>
            <w:shd w:val="clear" w:color="auto" w:fill="D9D9D9" w:themeFill="background1" w:themeFillShade="D9"/>
            <w:vAlign w:val="center"/>
          </w:tcPr>
          <w:p w:rsidR="00134B46" w:rsidRDefault="00134B46" w:rsidP="00134B46">
            <w:pPr>
              <w:jc w:val="center"/>
              <w:rPr>
                <w:b/>
              </w:rPr>
            </w:pPr>
            <w:r>
              <w:rPr>
                <w:b/>
              </w:rPr>
              <w:t>x-y</w:t>
            </w:r>
          </w:p>
        </w:tc>
        <w:tc>
          <w:tcPr>
            <w:tcW w:w="1864" w:type="dxa"/>
            <w:vAlign w:val="center"/>
          </w:tcPr>
          <w:p w:rsidR="00134B46" w:rsidRPr="001019BA" w:rsidRDefault="00134B46" w:rsidP="00134B46">
            <w:pPr>
              <w:jc w:val="center"/>
              <w:rPr>
                <w:b/>
              </w:rPr>
            </w:pPr>
          </w:p>
        </w:tc>
        <w:tc>
          <w:tcPr>
            <w:tcW w:w="1865" w:type="dxa"/>
            <w:vAlign w:val="center"/>
          </w:tcPr>
          <w:p w:rsidR="00134B46" w:rsidRPr="001019BA" w:rsidRDefault="00134B46" w:rsidP="00134B46">
            <w:pPr>
              <w:jc w:val="center"/>
              <w:rPr>
                <w:b/>
              </w:rPr>
            </w:pPr>
          </w:p>
        </w:tc>
        <w:tc>
          <w:tcPr>
            <w:tcW w:w="1864" w:type="dxa"/>
            <w:vAlign w:val="center"/>
          </w:tcPr>
          <w:p w:rsidR="00134B46" w:rsidRPr="001019BA" w:rsidRDefault="00134B46" w:rsidP="00134B46">
            <w:pPr>
              <w:jc w:val="center"/>
              <w:rPr>
                <w:b/>
              </w:rPr>
            </w:pPr>
          </w:p>
        </w:tc>
        <w:tc>
          <w:tcPr>
            <w:tcW w:w="1865" w:type="dxa"/>
            <w:vAlign w:val="center"/>
          </w:tcPr>
          <w:p w:rsidR="00134B46" w:rsidRPr="001019BA" w:rsidRDefault="00134B46" w:rsidP="00134B46">
            <w:pPr>
              <w:jc w:val="center"/>
              <w:rPr>
                <w:b/>
              </w:rPr>
            </w:pPr>
          </w:p>
        </w:tc>
      </w:tr>
      <w:tr w:rsidR="00134B46" w:rsidRPr="00E70B89" w:rsidTr="00134B46">
        <w:tc>
          <w:tcPr>
            <w:tcW w:w="1864" w:type="dxa"/>
            <w:shd w:val="clear" w:color="auto" w:fill="D9D9D9" w:themeFill="background1" w:themeFillShade="D9"/>
            <w:vAlign w:val="center"/>
          </w:tcPr>
          <w:p w:rsidR="00134B46" w:rsidRDefault="00134B46" w:rsidP="00134B46">
            <w:pPr>
              <w:jc w:val="center"/>
              <w:rPr>
                <w:b/>
              </w:rPr>
            </w:pPr>
            <w:r>
              <w:rPr>
                <w:b/>
              </w:rPr>
              <w:t>y-z</w:t>
            </w:r>
          </w:p>
        </w:tc>
        <w:tc>
          <w:tcPr>
            <w:tcW w:w="1864" w:type="dxa"/>
            <w:vAlign w:val="center"/>
          </w:tcPr>
          <w:p w:rsidR="00134B46" w:rsidRPr="001019BA" w:rsidRDefault="00134B46" w:rsidP="00134B46">
            <w:pPr>
              <w:jc w:val="center"/>
              <w:rPr>
                <w:b/>
              </w:rPr>
            </w:pPr>
          </w:p>
        </w:tc>
        <w:tc>
          <w:tcPr>
            <w:tcW w:w="1865" w:type="dxa"/>
            <w:vAlign w:val="center"/>
          </w:tcPr>
          <w:p w:rsidR="00134B46" w:rsidRPr="001019BA" w:rsidRDefault="00134B46" w:rsidP="00134B46">
            <w:pPr>
              <w:jc w:val="center"/>
              <w:rPr>
                <w:b/>
              </w:rPr>
            </w:pPr>
          </w:p>
        </w:tc>
        <w:tc>
          <w:tcPr>
            <w:tcW w:w="1864" w:type="dxa"/>
            <w:vAlign w:val="center"/>
          </w:tcPr>
          <w:p w:rsidR="00134B46" w:rsidRPr="001019BA" w:rsidRDefault="00134B46" w:rsidP="00134B46">
            <w:pPr>
              <w:jc w:val="center"/>
              <w:rPr>
                <w:b/>
              </w:rPr>
            </w:pPr>
          </w:p>
        </w:tc>
        <w:tc>
          <w:tcPr>
            <w:tcW w:w="1865" w:type="dxa"/>
            <w:vAlign w:val="center"/>
          </w:tcPr>
          <w:p w:rsidR="00134B46" w:rsidRPr="001019BA" w:rsidRDefault="00134B46" w:rsidP="00134B46">
            <w:pPr>
              <w:jc w:val="center"/>
              <w:rPr>
                <w:b/>
              </w:rPr>
            </w:pPr>
          </w:p>
        </w:tc>
      </w:tr>
      <w:tr w:rsidR="00134B46" w:rsidRPr="00E70B89" w:rsidTr="00134B46">
        <w:tc>
          <w:tcPr>
            <w:tcW w:w="1864" w:type="dxa"/>
            <w:shd w:val="clear" w:color="auto" w:fill="D9D9D9" w:themeFill="background1" w:themeFillShade="D9"/>
            <w:vAlign w:val="center"/>
          </w:tcPr>
          <w:p w:rsidR="00134B46" w:rsidRDefault="00134B46" w:rsidP="00134B46">
            <w:pPr>
              <w:jc w:val="center"/>
              <w:rPr>
                <w:b/>
              </w:rPr>
            </w:pPr>
            <w:r>
              <w:rPr>
                <w:b/>
              </w:rPr>
              <w:t>…</w:t>
            </w:r>
          </w:p>
        </w:tc>
        <w:tc>
          <w:tcPr>
            <w:tcW w:w="1864" w:type="dxa"/>
            <w:vAlign w:val="center"/>
          </w:tcPr>
          <w:p w:rsidR="00134B46" w:rsidRPr="001019BA" w:rsidRDefault="00134B46" w:rsidP="00134B46">
            <w:pPr>
              <w:jc w:val="center"/>
              <w:rPr>
                <w:b/>
              </w:rPr>
            </w:pPr>
          </w:p>
        </w:tc>
        <w:tc>
          <w:tcPr>
            <w:tcW w:w="1865" w:type="dxa"/>
            <w:vAlign w:val="center"/>
          </w:tcPr>
          <w:p w:rsidR="00134B46" w:rsidRPr="001019BA" w:rsidRDefault="00134B46" w:rsidP="00134B46">
            <w:pPr>
              <w:jc w:val="center"/>
              <w:rPr>
                <w:b/>
              </w:rPr>
            </w:pPr>
          </w:p>
        </w:tc>
        <w:tc>
          <w:tcPr>
            <w:tcW w:w="1864" w:type="dxa"/>
            <w:vAlign w:val="center"/>
          </w:tcPr>
          <w:p w:rsidR="00134B46" w:rsidRPr="001019BA" w:rsidRDefault="00134B46" w:rsidP="00134B46">
            <w:pPr>
              <w:jc w:val="center"/>
              <w:rPr>
                <w:b/>
              </w:rPr>
            </w:pPr>
          </w:p>
        </w:tc>
        <w:tc>
          <w:tcPr>
            <w:tcW w:w="1865" w:type="dxa"/>
            <w:vAlign w:val="center"/>
          </w:tcPr>
          <w:p w:rsidR="00134B46" w:rsidRPr="001019BA" w:rsidRDefault="00134B46" w:rsidP="00134B46">
            <w:pPr>
              <w:jc w:val="center"/>
              <w:rPr>
                <w:b/>
              </w:rPr>
            </w:pPr>
          </w:p>
        </w:tc>
      </w:tr>
    </w:tbl>
    <w:p w:rsidR="008C2A9A" w:rsidRPr="00DA180E" w:rsidRDefault="00DA180E" w:rsidP="00DA180E">
      <w:pPr>
        <w:pStyle w:val="Paragraphedeliste"/>
        <w:numPr>
          <w:ilvl w:val="0"/>
          <w:numId w:val="54"/>
        </w:numPr>
        <w:jc w:val="left"/>
      </w:pPr>
      <w:r>
        <w:t>R</w:t>
      </w:r>
      <w:r w:rsidRPr="00DA180E">
        <w:t>echerche sur mesure</w:t>
      </w:r>
      <w:r w:rsidR="008C2A9A" w:rsidRPr="00DA180E">
        <w:t xml:space="preserve"> </w:t>
      </w:r>
    </w:p>
    <w:p w:rsidR="008C2A9A" w:rsidRDefault="008C2A9A" w:rsidP="008C2A9A">
      <w:pPr>
        <w:ind w:left="720"/>
        <w:jc w:val="left"/>
        <w:rPr>
          <w:b/>
        </w:rPr>
      </w:pPr>
    </w:p>
    <w:tbl>
      <w:tblPr>
        <w:tblStyle w:val="Grilledutableau"/>
        <w:tblW w:w="9322" w:type="dxa"/>
        <w:tblLook w:val="04A0"/>
      </w:tblPr>
      <w:tblGrid>
        <w:gridCol w:w="1864"/>
        <w:gridCol w:w="1864"/>
        <w:gridCol w:w="1865"/>
        <w:gridCol w:w="1864"/>
        <w:gridCol w:w="1865"/>
      </w:tblGrid>
      <w:tr w:rsidR="00134B46" w:rsidRPr="00E70B89" w:rsidTr="00134B46">
        <w:tc>
          <w:tcPr>
            <w:tcW w:w="1864" w:type="dxa"/>
            <w:shd w:val="clear" w:color="auto" w:fill="D9D9D9" w:themeFill="background1" w:themeFillShade="D9"/>
            <w:vAlign w:val="center"/>
          </w:tcPr>
          <w:p w:rsidR="00134B46" w:rsidRDefault="00134B46" w:rsidP="00134B46">
            <w:pPr>
              <w:jc w:val="center"/>
              <w:rPr>
                <w:b/>
              </w:rPr>
            </w:pPr>
            <w:r>
              <w:rPr>
                <w:b/>
              </w:rPr>
              <w:t>Nombre de prestations</w:t>
            </w:r>
          </w:p>
        </w:tc>
        <w:tc>
          <w:tcPr>
            <w:tcW w:w="1864" w:type="dxa"/>
            <w:vAlign w:val="center"/>
          </w:tcPr>
          <w:p w:rsidR="00134B46" w:rsidRDefault="00134B46" w:rsidP="00134B46">
            <w:pPr>
              <w:jc w:val="center"/>
              <w:rPr>
                <w:b/>
              </w:rPr>
            </w:pPr>
            <w:r w:rsidRPr="001019BA">
              <w:rPr>
                <w:b/>
              </w:rPr>
              <w:t xml:space="preserve">Accès à l’intégralité des prestations </w:t>
            </w:r>
          </w:p>
        </w:tc>
        <w:tc>
          <w:tcPr>
            <w:tcW w:w="1865" w:type="dxa"/>
            <w:vAlign w:val="center"/>
          </w:tcPr>
          <w:p w:rsidR="00134B46" w:rsidRDefault="00134B46" w:rsidP="00134B46">
            <w:pPr>
              <w:jc w:val="center"/>
              <w:rPr>
                <w:b/>
              </w:rPr>
            </w:pPr>
            <w:r w:rsidRPr="001019BA">
              <w:rPr>
                <w:b/>
              </w:rPr>
              <w:t>Actions</w:t>
            </w:r>
          </w:p>
        </w:tc>
        <w:tc>
          <w:tcPr>
            <w:tcW w:w="1864" w:type="dxa"/>
            <w:vAlign w:val="center"/>
          </w:tcPr>
          <w:p w:rsidR="00134B46" w:rsidRDefault="00134B46" w:rsidP="00134B46">
            <w:pPr>
              <w:jc w:val="center"/>
              <w:rPr>
                <w:b/>
              </w:rPr>
            </w:pPr>
            <w:r w:rsidRPr="001019BA">
              <w:rPr>
                <w:b/>
              </w:rPr>
              <w:t>Obligations</w:t>
            </w:r>
          </w:p>
        </w:tc>
        <w:tc>
          <w:tcPr>
            <w:tcW w:w="1865" w:type="dxa"/>
            <w:vAlign w:val="center"/>
          </w:tcPr>
          <w:p w:rsidR="00134B46" w:rsidRDefault="00134B46" w:rsidP="00134B46">
            <w:pPr>
              <w:jc w:val="center"/>
              <w:rPr>
                <w:b/>
              </w:rPr>
            </w:pPr>
            <w:r w:rsidRPr="001019BA">
              <w:rPr>
                <w:b/>
              </w:rPr>
              <w:t>…</w:t>
            </w:r>
          </w:p>
        </w:tc>
      </w:tr>
      <w:tr w:rsidR="00134B46" w:rsidRPr="00E70B89" w:rsidTr="00134B46">
        <w:tc>
          <w:tcPr>
            <w:tcW w:w="1864" w:type="dxa"/>
            <w:shd w:val="clear" w:color="auto" w:fill="D9D9D9" w:themeFill="background1" w:themeFillShade="D9"/>
            <w:vAlign w:val="center"/>
          </w:tcPr>
          <w:p w:rsidR="00134B46" w:rsidRDefault="00134B46" w:rsidP="00134B46">
            <w:pPr>
              <w:jc w:val="center"/>
              <w:rPr>
                <w:b/>
              </w:rPr>
            </w:pPr>
            <w:r>
              <w:rPr>
                <w:b/>
              </w:rPr>
              <w:t>&lt;x</w:t>
            </w:r>
          </w:p>
        </w:tc>
        <w:tc>
          <w:tcPr>
            <w:tcW w:w="1864" w:type="dxa"/>
            <w:vAlign w:val="center"/>
          </w:tcPr>
          <w:p w:rsidR="00134B46" w:rsidRPr="001019BA" w:rsidRDefault="00134B46" w:rsidP="00134B46">
            <w:pPr>
              <w:jc w:val="center"/>
              <w:rPr>
                <w:b/>
              </w:rPr>
            </w:pPr>
          </w:p>
        </w:tc>
        <w:tc>
          <w:tcPr>
            <w:tcW w:w="1865" w:type="dxa"/>
            <w:vAlign w:val="center"/>
          </w:tcPr>
          <w:p w:rsidR="00134B46" w:rsidRPr="001019BA" w:rsidRDefault="00134B46" w:rsidP="00134B46">
            <w:pPr>
              <w:jc w:val="center"/>
              <w:rPr>
                <w:b/>
              </w:rPr>
            </w:pPr>
          </w:p>
        </w:tc>
        <w:tc>
          <w:tcPr>
            <w:tcW w:w="1864" w:type="dxa"/>
            <w:vAlign w:val="center"/>
          </w:tcPr>
          <w:p w:rsidR="00134B46" w:rsidRPr="001019BA" w:rsidRDefault="00134B46" w:rsidP="00134B46">
            <w:pPr>
              <w:jc w:val="center"/>
              <w:rPr>
                <w:b/>
              </w:rPr>
            </w:pPr>
          </w:p>
        </w:tc>
        <w:tc>
          <w:tcPr>
            <w:tcW w:w="1865" w:type="dxa"/>
            <w:vAlign w:val="center"/>
          </w:tcPr>
          <w:p w:rsidR="00134B46" w:rsidRPr="001019BA" w:rsidRDefault="00134B46" w:rsidP="00134B46">
            <w:pPr>
              <w:jc w:val="center"/>
              <w:rPr>
                <w:b/>
              </w:rPr>
            </w:pPr>
          </w:p>
        </w:tc>
      </w:tr>
      <w:tr w:rsidR="00134B46" w:rsidRPr="00E70B89" w:rsidTr="00134B46">
        <w:tc>
          <w:tcPr>
            <w:tcW w:w="1864" w:type="dxa"/>
            <w:shd w:val="clear" w:color="auto" w:fill="D9D9D9" w:themeFill="background1" w:themeFillShade="D9"/>
            <w:vAlign w:val="center"/>
          </w:tcPr>
          <w:p w:rsidR="00134B46" w:rsidRDefault="00134B46" w:rsidP="00134B46">
            <w:pPr>
              <w:jc w:val="center"/>
              <w:rPr>
                <w:b/>
              </w:rPr>
            </w:pPr>
            <w:r>
              <w:rPr>
                <w:b/>
              </w:rPr>
              <w:t>x-y</w:t>
            </w:r>
          </w:p>
        </w:tc>
        <w:tc>
          <w:tcPr>
            <w:tcW w:w="1864" w:type="dxa"/>
            <w:vAlign w:val="center"/>
          </w:tcPr>
          <w:p w:rsidR="00134B46" w:rsidRPr="001019BA" w:rsidRDefault="00134B46" w:rsidP="00134B46">
            <w:pPr>
              <w:jc w:val="center"/>
              <w:rPr>
                <w:b/>
              </w:rPr>
            </w:pPr>
          </w:p>
        </w:tc>
        <w:tc>
          <w:tcPr>
            <w:tcW w:w="1865" w:type="dxa"/>
            <w:vAlign w:val="center"/>
          </w:tcPr>
          <w:p w:rsidR="00134B46" w:rsidRPr="001019BA" w:rsidRDefault="00134B46" w:rsidP="00134B46">
            <w:pPr>
              <w:jc w:val="center"/>
              <w:rPr>
                <w:b/>
              </w:rPr>
            </w:pPr>
          </w:p>
        </w:tc>
        <w:tc>
          <w:tcPr>
            <w:tcW w:w="1864" w:type="dxa"/>
            <w:vAlign w:val="center"/>
          </w:tcPr>
          <w:p w:rsidR="00134B46" w:rsidRPr="001019BA" w:rsidRDefault="00134B46" w:rsidP="00134B46">
            <w:pPr>
              <w:jc w:val="center"/>
              <w:rPr>
                <w:b/>
              </w:rPr>
            </w:pPr>
          </w:p>
        </w:tc>
        <w:tc>
          <w:tcPr>
            <w:tcW w:w="1865" w:type="dxa"/>
            <w:vAlign w:val="center"/>
          </w:tcPr>
          <w:p w:rsidR="00134B46" w:rsidRPr="001019BA" w:rsidRDefault="00134B46" w:rsidP="00134B46">
            <w:pPr>
              <w:jc w:val="center"/>
              <w:rPr>
                <w:b/>
              </w:rPr>
            </w:pPr>
          </w:p>
        </w:tc>
      </w:tr>
      <w:tr w:rsidR="00134B46" w:rsidRPr="00E70B89" w:rsidTr="00134B46">
        <w:tc>
          <w:tcPr>
            <w:tcW w:w="1864" w:type="dxa"/>
            <w:shd w:val="clear" w:color="auto" w:fill="D9D9D9" w:themeFill="background1" w:themeFillShade="D9"/>
            <w:vAlign w:val="center"/>
          </w:tcPr>
          <w:p w:rsidR="00134B46" w:rsidRDefault="00134B46" w:rsidP="00134B46">
            <w:pPr>
              <w:jc w:val="center"/>
              <w:rPr>
                <w:b/>
              </w:rPr>
            </w:pPr>
            <w:r>
              <w:rPr>
                <w:b/>
              </w:rPr>
              <w:t>y-z</w:t>
            </w:r>
          </w:p>
        </w:tc>
        <w:tc>
          <w:tcPr>
            <w:tcW w:w="1864" w:type="dxa"/>
            <w:vAlign w:val="center"/>
          </w:tcPr>
          <w:p w:rsidR="00134B46" w:rsidRPr="001019BA" w:rsidRDefault="00134B46" w:rsidP="00134B46">
            <w:pPr>
              <w:jc w:val="center"/>
              <w:rPr>
                <w:b/>
              </w:rPr>
            </w:pPr>
          </w:p>
        </w:tc>
        <w:tc>
          <w:tcPr>
            <w:tcW w:w="1865" w:type="dxa"/>
            <w:vAlign w:val="center"/>
          </w:tcPr>
          <w:p w:rsidR="00134B46" w:rsidRPr="001019BA" w:rsidRDefault="00134B46" w:rsidP="00134B46">
            <w:pPr>
              <w:jc w:val="center"/>
              <w:rPr>
                <w:b/>
              </w:rPr>
            </w:pPr>
          </w:p>
        </w:tc>
        <w:tc>
          <w:tcPr>
            <w:tcW w:w="1864" w:type="dxa"/>
            <w:vAlign w:val="center"/>
          </w:tcPr>
          <w:p w:rsidR="00134B46" w:rsidRPr="001019BA" w:rsidRDefault="00134B46" w:rsidP="00134B46">
            <w:pPr>
              <w:jc w:val="center"/>
              <w:rPr>
                <w:b/>
              </w:rPr>
            </w:pPr>
          </w:p>
        </w:tc>
        <w:tc>
          <w:tcPr>
            <w:tcW w:w="1865" w:type="dxa"/>
            <w:vAlign w:val="center"/>
          </w:tcPr>
          <w:p w:rsidR="00134B46" w:rsidRPr="001019BA" w:rsidRDefault="00134B46" w:rsidP="00134B46">
            <w:pPr>
              <w:jc w:val="center"/>
              <w:rPr>
                <w:b/>
              </w:rPr>
            </w:pPr>
          </w:p>
        </w:tc>
      </w:tr>
      <w:tr w:rsidR="00134B46" w:rsidRPr="00E70B89" w:rsidTr="00134B46">
        <w:tc>
          <w:tcPr>
            <w:tcW w:w="1864" w:type="dxa"/>
            <w:shd w:val="clear" w:color="auto" w:fill="D9D9D9" w:themeFill="background1" w:themeFillShade="D9"/>
            <w:vAlign w:val="center"/>
          </w:tcPr>
          <w:p w:rsidR="00134B46" w:rsidRDefault="00134B46" w:rsidP="00134B46">
            <w:pPr>
              <w:jc w:val="center"/>
              <w:rPr>
                <w:b/>
              </w:rPr>
            </w:pPr>
            <w:r>
              <w:rPr>
                <w:b/>
              </w:rPr>
              <w:t>…</w:t>
            </w:r>
          </w:p>
        </w:tc>
        <w:tc>
          <w:tcPr>
            <w:tcW w:w="1864" w:type="dxa"/>
            <w:vAlign w:val="center"/>
          </w:tcPr>
          <w:p w:rsidR="00134B46" w:rsidRPr="001019BA" w:rsidRDefault="00134B46" w:rsidP="00134B46">
            <w:pPr>
              <w:jc w:val="center"/>
              <w:rPr>
                <w:b/>
              </w:rPr>
            </w:pPr>
          </w:p>
        </w:tc>
        <w:tc>
          <w:tcPr>
            <w:tcW w:w="1865" w:type="dxa"/>
            <w:vAlign w:val="center"/>
          </w:tcPr>
          <w:p w:rsidR="00134B46" w:rsidRPr="001019BA" w:rsidRDefault="00134B46" w:rsidP="00134B46">
            <w:pPr>
              <w:jc w:val="center"/>
              <w:rPr>
                <w:b/>
              </w:rPr>
            </w:pPr>
          </w:p>
        </w:tc>
        <w:tc>
          <w:tcPr>
            <w:tcW w:w="1864" w:type="dxa"/>
            <w:vAlign w:val="center"/>
          </w:tcPr>
          <w:p w:rsidR="00134B46" w:rsidRPr="001019BA" w:rsidRDefault="00134B46" w:rsidP="00134B46">
            <w:pPr>
              <w:jc w:val="center"/>
              <w:rPr>
                <w:b/>
              </w:rPr>
            </w:pPr>
          </w:p>
        </w:tc>
        <w:tc>
          <w:tcPr>
            <w:tcW w:w="1865" w:type="dxa"/>
            <w:vAlign w:val="center"/>
          </w:tcPr>
          <w:p w:rsidR="00134B46" w:rsidRPr="001019BA" w:rsidRDefault="00134B46" w:rsidP="00134B46">
            <w:pPr>
              <w:jc w:val="center"/>
              <w:rPr>
                <w:b/>
              </w:rPr>
            </w:pPr>
          </w:p>
        </w:tc>
      </w:tr>
    </w:tbl>
    <w:p w:rsidR="008C2A9A" w:rsidRDefault="008C2A9A" w:rsidP="008C2A9A">
      <w:pPr>
        <w:jc w:val="left"/>
        <w:rPr>
          <w:b/>
        </w:rPr>
      </w:pPr>
    </w:p>
    <w:p w:rsidR="008C2A9A" w:rsidRPr="008C2A9A" w:rsidRDefault="008C2A9A" w:rsidP="008C2A9A">
      <w:pPr>
        <w:jc w:val="left"/>
        <w:rPr>
          <w:b/>
        </w:rPr>
      </w:pPr>
    </w:p>
    <w:p w:rsidR="008C2A9A" w:rsidRPr="00D20129" w:rsidRDefault="008C2A9A" w:rsidP="008C2A9A">
      <w:pPr>
        <w:pStyle w:val="Paragraphedeliste"/>
        <w:numPr>
          <w:ilvl w:val="0"/>
          <w:numId w:val="52"/>
        </w:numPr>
        <w:jc w:val="left"/>
        <w:rPr>
          <w:b/>
          <w:i/>
          <w:u w:val="single"/>
        </w:rPr>
      </w:pPr>
      <w:proofErr w:type="spellStart"/>
      <w:r w:rsidRPr="00D20129">
        <w:rPr>
          <w:b/>
          <w:i/>
          <w:u w:val="single"/>
        </w:rPr>
        <w:t>Corporate</w:t>
      </w:r>
      <w:proofErr w:type="spellEnd"/>
      <w:r w:rsidRPr="00D20129">
        <w:rPr>
          <w:b/>
          <w:i/>
          <w:u w:val="single"/>
        </w:rPr>
        <w:t xml:space="preserve"> </w:t>
      </w:r>
      <w:proofErr w:type="spellStart"/>
      <w:r w:rsidRPr="00D20129">
        <w:rPr>
          <w:b/>
          <w:i/>
          <w:u w:val="single"/>
        </w:rPr>
        <w:t>access</w:t>
      </w:r>
      <w:proofErr w:type="spellEnd"/>
    </w:p>
    <w:p w:rsidR="008C2A9A" w:rsidRDefault="008C2A9A">
      <w:pPr>
        <w:jc w:val="left"/>
      </w:pPr>
    </w:p>
    <w:p w:rsidR="0057237C" w:rsidRDefault="0057237C">
      <w:pPr>
        <w:jc w:val="left"/>
      </w:pPr>
      <w:r>
        <w:t>Ces prestations ne constituent pas des Travaux de recherche, ni des ANMM.</w:t>
      </w:r>
    </w:p>
    <w:p w:rsidR="0057237C" w:rsidRDefault="0057237C">
      <w:pPr>
        <w:jc w:val="left"/>
      </w:pPr>
    </w:p>
    <w:tbl>
      <w:tblPr>
        <w:tblStyle w:val="Grilledutableau"/>
        <w:tblW w:w="0" w:type="auto"/>
        <w:tblLook w:val="04A0"/>
      </w:tblPr>
      <w:tblGrid>
        <w:gridCol w:w="1517"/>
        <w:gridCol w:w="1606"/>
        <w:gridCol w:w="1714"/>
        <w:gridCol w:w="1523"/>
        <w:gridCol w:w="1726"/>
        <w:gridCol w:w="1200"/>
      </w:tblGrid>
      <w:tr w:rsidR="0057237C" w:rsidRPr="00E70B89" w:rsidTr="000D1456">
        <w:tc>
          <w:tcPr>
            <w:tcW w:w="1517" w:type="dxa"/>
            <w:shd w:val="clear" w:color="auto" w:fill="D9D9D9" w:themeFill="background1" w:themeFillShade="D9"/>
            <w:vAlign w:val="center"/>
          </w:tcPr>
          <w:p w:rsidR="0057237C" w:rsidRDefault="0057237C" w:rsidP="000D1456">
            <w:pPr>
              <w:jc w:val="center"/>
              <w:rPr>
                <w:b/>
              </w:rPr>
            </w:pPr>
            <w:r>
              <w:rPr>
                <w:b/>
              </w:rPr>
              <w:t>Type de contact</w:t>
            </w:r>
          </w:p>
        </w:tc>
        <w:tc>
          <w:tcPr>
            <w:tcW w:w="1606" w:type="dxa"/>
            <w:shd w:val="clear" w:color="auto" w:fill="D9D9D9" w:themeFill="background1" w:themeFillShade="D9"/>
            <w:vAlign w:val="center"/>
          </w:tcPr>
          <w:p w:rsidR="0057237C" w:rsidRPr="001019BA" w:rsidRDefault="0057237C" w:rsidP="000D1456">
            <w:pPr>
              <w:jc w:val="center"/>
              <w:rPr>
                <w:b/>
              </w:rPr>
            </w:pPr>
            <w:r>
              <w:rPr>
                <w:b/>
              </w:rPr>
              <w:t>Nombre d’évènements</w:t>
            </w:r>
          </w:p>
        </w:tc>
        <w:tc>
          <w:tcPr>
            <w:tcW w:w="1714" w:type="dxa"/>
            <w:vAlign w:val="center"/>
          </w:tcPr>
          <w:p w:rsidR="0057237C" w:rsidRDefault="0057237C" w:rsidP="000D1456">
            <w:pPr>
              <w:jc w:val="center"/>
              <w:rPr>
                <w:b/>
              </w:rPr>
            </w:pPr>
            <w:r w:rsidRPr="001019BA">
              <w:rPr>
                <w:b/>
              </w:rPr>
              <w:t xml:space="preserve">Accès à l’intégralité des prestations </w:t>
            </w:r>
          </w:p>
        </w:tc>
        <w:tc>
          <w:tcPr>
            <w:tcW w:w="1523" w:type="dxa"/>
            <w:vAlign w:val="center"/>
          </w:tcPr>
          <w:p w:rsidR="0057237C" w:rsidRDefault="0057237C" w:rsidP="000D1456">
            <w:pPr>
              <w:jc w:val="center"/>
              <w:rPr>
                <w:b/>
              </w:rPr>
            </w:pPr>
            <w:r w:rsidRPr="001019BA">
              <w:rPr>
                <w:b/>
              </w:rPr>
              <w:t>Actions</w:t>
            </w:r>
          </w:p>
        </w:tc>
        <w:tc>
          <w:tcPr>
            <w:tcW w:w="1726" w:type="dxa"/>
            <w:vAlign w:val="center"/>
          </w:tcPr>
          <w:p w:rsidR="0057237C" w:rsidRDefault="0057237C" w:rsidP="000D1456">
            <w:pPr>
              <w:jc w:val="center"/>
              <w:rPr>
                <w:b/>
              </w:rPr>
            </w:pPr>
            <w:r w:rsidRPr="001019BA">
              <w:rPr>
                <w:b/>
              </w:rPr>
              <w:t>Obligations</w:t>
            </w:r>
          </w:p>
        </w:tc>
        <w:tc>
          <w:tcPr>
            <w:tcW w:w="1200" w:type="dxa"/>
            <w:vAlign w:val="center"/>
          </w:tcPr>
          <w:p w:rsidR="0057237C" w:rsidRDefault="0057237C" w:rsidP="000D1456">
            <w:pPr>
              <w:jc w:val="center"/>
              <w:rPr>
                <w:b/>
              </w:rPr>
            </w:pPr>
            <w:r w:rsidRPr="001019BA">
              <w:rPr>
                <w:b/>
              </w:rPr>
              <w:t>…</w:t>
            </w:r>
          </w:p>
        </w:tc>
      </w:tr>
      <w:tr w:rsidR="0057237C" w:rsidRPr="00E70B89" w:rsidTr="000D1456">
        <w:tc>
          <w:tcPr>
            <w:tcW w:w="1517" w:type="dxa"/>
            <w:vMerge w:val="restart"/>
            <w:shd w:val="clear" w:color="auto" w:fill="D9D9D9" w:themeFill="background1" w:themeFillShade="D9"/>
            <w:vAlign w:val="center"/>
          </w:tcPr>
          <w:p w:rsidR="0057237C" w:rsidRDefault="0057237C" w:rsidP="000D1456">
            <w:pPr>
              <w:jc w:val="center"/>
              <w:rPr>
                <w:b/>
              </w:rPr>
            </w:pPr>
            <w:r>
              <w:rPr>
                <w:b/>
              </w:rPr>
              <w:t>Rendez-vous individuel</w:t>
            </w:r>
          </w:p>
        </w:tc>
        <w:tc>
          <w:tcPr>
            <w:tcW w:w="1606" w:type="dxa"/>
            <w:shd w:val="clear" w:color="auto" w:fill="D9D9D9" w:themeFill="background1" w:themeFillShade="D9"/>
          </w:tcPr>
          <w:p w:rsidR="0057237C" w:rsidRDefault="0057237C" w:rsidP="000D1456">
            <w:pPr>
              <w:jc w:val="center"/>
              <w:rPr>
                <w:b/>
              </w:rPr>
            </w:pPr>
            <w:r>
              <w:rPr>
                <w:b/>
              </w:rPr>
              <w:t>&lt;x</w:t>
            </w:r>
          </w:p>
        </w:tc>
        <w:tc>
          <w:tcPr>
            <w:tcW w:w="1714" w:type="dxa"/>
            <w:vAlign w:val="center"/>
          </w:tcPr>
          <w:p w:rsidR="0057237C" w:rsidRDefault="0057237C" w:rsidP="000D1456">
            <w:pPr>
              <w:jc w:val="center"/>
              <w:rPr>
                <w:b/>
              </w:rPr>
            </w:pPr>
          </w:p>
        </w:tc>
        <w:tc>
          <w:tcPr>
            <w:tcW w:w="1523" w:type="dxa"/>
            <w:vAlign w:val="center"/>
          </w:tcPr>
          <w:p w:rsidR="0057237C" w:rsidRDefault="0057237C" w:rsidP="000D1456">
            <w:pPr>
              <w:jc w:val="center"/>
              <w:rPr>
                <w:b/>
              </w:rPr>
            </w:pPr>
          </w:p>
        </w:tc>
        <w:tc>
          <w:tcPr>
            <w:tcW w:w="1726" w:type="dxa"/>
            <w:vAlign w:val="center"/>
          </w:tcPr>
          <w:p w:rsidR="0057237C" w:rsidRDefault="0057237C" w:rsidP="000D1456">
            <w:pPr>
              <w:jc w:val="center"/>
              <w:rPr>
                <w:b/>
              </w:rPr>
            </w:pPr>
          </w:p>
        </w:tc>
        <w:tc>
          <w:tcPr>
            <w:tcW w:w="1200" w:type="dxa"/>
            <w:vAlign w:val="center"/>
          </w:tcPr>
          <w:p w:rsidR="0057237C" w:rsidRDefault="0057237C" w:rsidP="000D1456">
            <w:pPr>
              <w:jc w:val="center"/>
              <w:rPr>
                <w:b/>
              </w:rPr>
            </w:pPr>
          </w:p>
        </w:tc>
      </w:tr>
      <w:tr w:rsidR="0057237C" w:rsidRPr="00E70B89" w:rsidTr="000D1456">
        <w:tc>
          <w:tcPr>
            <w:tcW w:w="1517" w:type="dxa"/>
            <w:vMerge/>
            <w:shd w:val="clear" w:color="auto" w:fill="D9D9D9" w:themeFill="background1" w:themeFillShade="D9"/>
            <w:vAlign w:val="center"/>
          </w:tcPr>
          <w:p w:rsidR="0057237C" w:rsidRDefault="0057237C" w:rsidP="000D1456">
            <w:pPr>
              <w:jc w:val="center"/>
              <w:rPr>
                <w:b/>
              </w:rPr>
            </w:pPr>
          </w:p>
        </w:tc>
        <w:tc>
          <w:tcPr>
            <w:tcW w:w="1606" w:type="dxa"/>
            <w:shd w:val="clear" w:color="auto" w:fill="D9D9D9" w:themeFill="background1" w:themeFillShade="D9"/>
          </w:tcPr>
          <w:p w:rsidR="0057237C" w:rsidRDefault="0057237C" w:rsidP="000D1456">
            <w:pPr>
              <w:jc w:val="center"/>
              <w:rPr>
                <w:b/>
              </w:rPr>
            </w:pPr>
            <w:r>
              <w:rPr>
                <w:b/>
              </w:rPr>
              <w:t>x-y</w:t>
            </w:r>
          </w:p>
        </w:tc>
        <w:tc>
          <w:tcPr>
            <w:tcW w:w="1714" w:type="dxa"/>
            <w:vAlign w:val="center"/>
          </w:tcPr>
          <w:p w:rsidR="0057237C" w:rsidRDefault="0057237C" w:rsidP="000D1456">
            <w:pPr>
              <w:jc w:val="center"/>
              <w:rPr>
                <w:b/>
              </w:rPr>
            </w:pPr>
          </w:p>
        </w:tc>
        <w:tc>
          <w:tcPr>
            <w:tcW w:w="1523" w:type="dxa"/>
            <w:vAlign w:val="center"/>
          </w:tcPr>
          <w:p w:rsidR="0057237C" w:rsidRDefault="0057237C" w:rsidP="000D1456">
            <w:pPr>
              <w:jc w:val="center"/>
              <w:rPr>
                <w:b/>
              </w:rPr>
            </w:pPr>
          </w:p>
        </w:tc>
        <w:tc>
          <w:tcPr>
            <w:tcW w:w="1726" w:type="dxa"/>
            <w:vAlign w:val="center"/>
          </w:tcPr>
          <w:p w:rsidR="0057237C" w:rsidRDefault="0057237C" w:rsidP="000D1456">
            <w:pPr>
              <w:jc w:val="center"/>
              <w:rPr>
                <w:b/>
              </w:rPr>
            </w:pPr>
          </w:p>
        </w:tc>
        <w:tc>
          <w:tcPr>
            <w:tcW w:w="1200" w:type="dxa"/>
            <w:vAlign w:val="center"/>
          </w:tcPr>
          <w:p w:rsidR="0057237C" w:rsidRDefault="0057237C" w:rsidP="000D1456">
            <w:pPr>
              <w:jc w:val="center"/>
              <w:rPr>
                <w:b/>
              </w:rPr>
            </w:pPr>
          </w:p>
        </w:tc>
      </w:tr>
      <w:tr w:rsidR="0057237C" w:rsidRPr="00E70B89" w:rsidTr="000D1456">
        <w:tc>
          <w:tcPr>
            <w:tcW w:w="1517" w:type="dxa"/>
            <w:vMerge/>
            <w:shd w:val="clear" w:color="auto" w:fill="D9D9D9" w:themeFill="background1" w:themeFillShade="D9"/>
            <w:vAlign w:val="center"/>
          </w:tcPr>
          <w:p w:rsidR="0057237C" w:rsidRDefault="0057237C" w:rsidP="000D1456">
            <w:pPr>
              <w:jc w:val="center"/>
              <w:rPr>
                <w:b/>
              </w:rPr>
            </w:pPr>
          </w:p>
        </w:tc>
        <w:tc>
          <w:tcPr>
            <w:tcW w:w="1606" w:type="dxa"/>
            <w:shd w:val="clear" w:color="auto" w:fill="D9D9D9" w:themeFill="background1" w:themeFillShade="D9"/>
          </w:tcPr>
          <w:p w:rsidR="0057237C" w:rsidRDefault="0057237C" w:rsidP="000D1456">
            <w:pPr>
              <w:jc w:val="center"/>
              <w:rPr>
                <w:b/>
              </w:rPr>
            </w:pPr>
            <w:r>
              <w:rPr>
                <w:b/>
              </w:rPr>
              <w:t>y-z</w:t>
            </w:r>
          </w:p>
        </w:tc>
        <w:tc>
          <w:tcPr>
            <w:tcW w:w="1714" w:type="dxa"/>
            <w:vAlign w:val="center"/>
          </w:tcPr>
          <w:p w:rsidR="0057237C" w:rsidRDefault="0057237C" w:rsidP="000D1456">
            <w:pPr>
              <w:jc w:val="center"/>
              <w:rPr>
                <w:b/>
              </w:rPr>
            </w:pPr>
          </w:p>
        </w:tc>
        <w:tc>
          <w:tcPr>
            <w:tcW w:w="1523" w:type="dxa"/>
            <w:vAlign w:val="center"/>
          </w:tcPr>
          <w:p w:rsidR="0057237C" w:rsidRDefault="0057237C" w:rsidP="000D1456">
            <w:pPr>
              <w:jc w:val="center"/>
              <w:rPr>
                <w:b/>
              </w:rPr>
            </w:pPr>
          </w:p>
        </w:tc>
        <w:tc>
          <w:tcPr>
            <w:tcW w:w="1726" w:type="dxa"/>
            <w:vAlign w:val="center"/>
          </w:tcPr>
          <w:p w:rsidR="0057237C" w:rsidRDefault="0057237C" w:rsidP="000D1456">
            <w:pPr>
              <w:jc w:val="center"/>
              <w:rPr>
                <w:b/>
              </w:rPr>
            </w:pPr>
          </w:p>
        </w:tc>
        <w:tc>
          <w:tcPr>
            <w:tcW w:w="1200" w:type="dxa"/>
            <w:vAlign w:val="center"/>
          </w:tcPr>
          <w:p w:rsidR="0057237C" w:rsidRDefault="0057237C" w:rsidP="000D1456">
            <w:pPr>
              <w:jc w:val="center"/>
              <w:rPr>
                <w:b/>
              </w:rPr>
            </w:pPr>
          </w:p>
        </w:tc>
      </w:tr>
      <w:tr w:rsidR="0057237C" w:rsidRPr="00E70B89" w:rsidTr="000D1456">
        <w:tc>
          <w:tcPr>
            <w:tcW w:w="1517" w:type="dxa"/>
            <w:vMerge/>
            <w:shd w:val="clear" w:color="auto" w:fill="D9D9D9" w:themeFill="background1" w:themeFillShade="D9"/>
            <w:vAlign w:val="center"/>
          </w:tcPr>
          <w:p w:rsidR="0057237C" w:rsidRDefault="0057237C" w:rsidP="000D1456">
            <w:pPr>
              <w:jc w:val="center"/>
              <w:rPr>
                <w:b/>
              </w:rPr>
            </w:pPr>
          </w:p>
        </w:tc>
        <w:tc>
          <w:tcPr>
            <w:tcW w:w="1606" w:type="dxa"/>
            <w:shd w:val="clear" w:color="auto" w:fill="D9D9D9" w:themeFill="background1" w:themeFillShade="D9"/>
          </w:tcPr>
          <w:p w:rsidR="0057237C" w:rsidRDefault="0057237C" w:rsidP="000D1456">
            <w:pPr>
              <w:jc w:val="center"/>
              <w:rPr>
                <w:b/>
              </w:rPr>
            </w:pPr>
            <w:r>
              <w:rPr>
                <w:b/>
              </w:rPr>
              <w:t>…</w:t>
            </w:r>
          </w:p>
        </w:tc>
        <w:tc>
          <w:tcPr>
            <w:tcW w:w="1714" w:type="dxa"/>
            <w:vAlign w:val="center"/>
          </w:tcPr>
          <w:p w:rsidR="0057237C" w:rsidRDefault="0057237C" w:rsidP="000D1456">
            <w:pPr>
              <w:jc w:val="center"/>
              <w:rPr>
                <w:b/>
              </w:rPr>
            </w:pPr>
          </w:p>
        </w:tc>
        <w:tc>
          <w:tcPr>
            <w:tcW w:w="1523" w:type="dxa"/>
            <w:vAlign w:val="center"/>
          </w:tcPr>
          <w:p w:rsidR="0057237C" w:rsidRDefault="0057237C" w:rsidP="000D1456">
            <w:pPr>
              <w:jc w:val="center"/>
              <w:rPr>
                <w:b/>
              </w:rPr>
            </w:pPr>
          </w:p>
        </w:tc>
        <w:tc>
          <w:tcPr>
            <w:tcW w:w="1726" w:type="dxa"/>
            <w:vAlign w:val="center"/>
          </w:tcPr>
          <w:p w:rsidR="0057237C" w:rsidRDefault="0057237C" w:rsidP="000D1456">
            <w:pPr>
              <w:jc w:val="center"/>
              <w:rPr>
                <w:b/>
              </w:rPr>
            </w:pPr>
          </w:p>
        </w:tc>
        <w:tc>
          <w:tcPr>
            <w:tcW w:w="1200" w:type="dxa"/>
            <w:vAlign w:val="center"/>
          </w:tcPr>
          <w:p w:rsidR="0057237C" w:rsidRDefault="0057237C" w:rsidP="000D1456">
            <w:pPr>
              <w:jc w:val="center"/>
              <w:rPr>
                <w:b/>
              </w:rPr>
            </w:pPr>
          </w:p>
        </w:tc>
      </w:tr>
      <w:tr w:rsidR="0057237C" w:rsidRPr="00E70B89" w:rsidTr="000D1456">
        <w:tc>
          <w:tcPr>
            <w:tcW w:w="1517" w:type="dxa"/>
            <w:vMerge w:val="restart"/>
            <w:shd w:val="clear" w:color="auto" w:fill="D9D9D9" w:themeFill="background1" w:themeFillShade="D9"/>
            <w:vAlign w:val="center"/>
          </w:tcPr>
          <w:p w:rsidR="0057237C" w:rsidRDefault="0057237C" w:rsidP="0057237C">
            <w:pPr>
              <w:jc w:val="center"/>
              <w:rPr>
                <w:b/>
              </w:rPr>
            </w:pPr>
            <w:r>
              <w:rPr>
                <w:b/>
              </w:rPr>
              <w:t>Rendez-vous collectif</w:t>
            </w:r>
          </w:p>
        </w:tc>
        <w:tc>
          <w:tcPr>
            <w:tcW w:w="1606" w:type="dxa"/>
            <w:shd w:val="clear" w:color="auto" w:fill="D9D9D9" w:themeFill="background1" w:themeFillShade="D9"/>
          </w:tcPr>
          <w:p w:rsidR="0057237C" w:rsidRDefault="0057237C" w:rsidP="000D1456">
            <w:pPr>
              <w:jc w:val="center"/>
              <w:rPr>
                <w:b/>
              </w:rPr>
            </w:pPr>
            <w:r>
              <w:rPr>
                <w:b/>
              </w:rPr>
              <w:t>&lt;x</w:t>
            </w:r>
          </w:p>
        </w:tc>
        <w:tc>
          <w:tcPr>
            <w:tcW w:w="1714" w:type="dxa"/>
            <w:vAlign w:val="center"/>
          </w:tcPr>
          <w:p w:rsidR="0057237C" w:rsidRDefault="0057237C" w:rsidP="000D1456">
            <w:pPr>
              <w:jc w:val="center"/>
              <w:rPr>
                <w:b/>
              </w:rPr>
            </w:pPr>
          </w:p>
        </w:tc>
        <w:tc>
          <w:tcPr>
            <w:tcW w:w="1523" w:type="dxa"/>
            <w:vAlign w:val="center"/>
          </w:tcPr>
          <w:p w:rsidR="0057237C" w:rsidRDefault="0057237C" w:rsidP="000D1456">
            <w:pPr>
              <w:jc w:val="center"/>
              <w:rPr>
                <w:b/>
              </w:rPr>
            </w:pPr>
          </w:p>
        </w:tc>
        <w:tc>
          <w:tcPr>
            <w:tcW w:w="1726" w:type="dxa"/>
            <w:vAlign w:val="center"/>
          </w:tcPr>
          <w:p w:rsidR="0057237C" w:rsidRDefault="0057237C" w:rsidP="000D1456">
            <w:pPr>
              <w:jc w:val="center"/>
              <w:rPr>
                <w:b/>
              </w:rPr>
            </w:pPr>
          </w:p>
        </w:tc>
        <w:tc>
          <w:tcPr>
            <w:tcW w:w="1200" w:type="dxa"/>
            <w:vAlign w:val="center"/>
          </w:tcPr>
          <w:p w:rsidR="0057237C" w:rsidRDefault="0057237C" w:rsidP="000D1456">
            <w:pPr>
              <w:jc w:val="center"/>
              <w:rPr>
                <w:b/>
              </w:rPr>
            </w:pPr>
          </w:p>
        </w:tc>
      </w:tr>
      <w:tr w:rsidR="0057237C" w:rsidRPr="00E70B89" w:rsidTr="000D1456">
        <w:tc>
          <w:tcPr>
            <w:tcW w:w="1517" w:type="dxa"/>
            <w:vMerge/>
            <w:shd w:val="clear" w:color="auto" w:fill="D9D9D9" w:themeFill="background1" w:themeFillShade="D9"/>
            <w:vAlign w:val="center"/>
          </w:tcPr>
          <w:p w:rsidR="0057237C" w:rsidRDefault="0057237C" w:rsidP="000D1456">
            <w:pPr>
              <w:jc w:val="center"/>
              <w:rPr>
                <w:b/>
              </w:rPr>
            </w:pPr>
          </w:p>
        </w:tc>
        <w:tc>
          <w:tcPr>
            <w:tcW w:w="1606" w:type="dxa"/>
            <w:shd w:val="clear" w:color="auto" w:fill="D9D9D9" w:themeFill="background1" w:themeFillShade="D9"/>
          </w:tcPr>
          <w:p w:rsidR="0057237C" w:rsidRDefault="0057237C" w:rsidP="000D1456">
            <w:pPr>
              <w:jc w:val="center"/>
              <w:rPr>
                <w:b/>
              </w:rPr>
            </w:pPr>
            <w:r>
              <w:rPr>
                <w:b/>
              </w:rPr>
              <w:t>x-y</w:t>
            </w:r>
          </w:p>
        </w:tc>
        <w:tc>
          <w:tcPr>
            <w:tcW w:w="1714" w:type="dxa"/>
            <w:vAlign w:val="center"/>
          </w:tcPr>
          <w:p w:rsidR="0057237C" w:rsidRDefault="0057237C" w:rsidP="000D1456">
            <w:pPr>
              <w:jc w:val="center"/>
              <w:rPr>
                <w:b/>
              </w:rPr>
            </w:pPr>
          </w:p>
        </w:tc>
        <w:tc>
          <w:tcPr>
            <w:tcW w:w="1523" w:type="dxa"/>
            <w:vAlign w:val="center"/>
          </w:tcPr>
          <w:p w:rsidR="0057237C" w:rsidRDefault="0057237C" w:rsidP="000D1456">
            <w:pPr>
              <w:jc w:val="center"/>
              <w:rPr>
                <w:b/>
              </w:rPr>
            </w:pPr>
          </w:p>
        </w:tc>
        <w:tc>
          <w:tcPr>
            <w:tcW w:w="1726" w:type="dxa"/>
            <w:vAlign w:val="center"/>
          </w:tcPr>
          <w:p w:rsidR="0057237C" w:rsidRDefault="0057237C" w:rsidP="000D1456">
            <w:pPr>
              <w:jc w:val="center"/>
              <w:rPr>
                <w:b/>
              </w:rPr>
            </w:pPr>
          </w:p>
        </w:tc>
        <w:tc>
          <w:tcPr>
            <w:tcW w:w="1200" w:type="dxa"/>
            <w:vAlign w:val="center"/>
          </w:tcPr>
          <w:p w:rsidR="0057237C" w:rsidRDefault="0057237C" w:rsidP="000D1456">
            <w:pPr>
              <w:jc w:val="center"/>
              <w:rPr>
                <w:b/>
              </w:rPr>
            </w:pPr>
          </w:p>
        </w:tc>
      </w:tr>
      <w:tr w:rsidR="0057237C" w:rsidRPr="00E70B89" w:rsidTr="000D1456">
        <w:tc>
          <w:tcPr>
            <w:tcW w:w="1517" w:type="dxa"/>
            <w:vMerge/>
            <w:shd w:val="clear" w:color="auto" w:fill="D9D9D9" w:themeFill="background1" w:themeFillShade="D9"/>
            <w:vAlign w:val="center"/>
          </w:tcPr>
          <w:p w:rsidR="0057237C" w:rsidRDefault="0057237C" w:rsidP="000D1456">
            <w:pPr>
              <w:jc w:val="center"/>
              <w:rPr>
                <w:b/>
              </w:rPr>
            </w:pPr>
          </w:p>
        </w:tc>
        <w:tc>
          <w:tcPr>
            <w:tcW w:w="1606" w:type="dxa"/>
            <w:shd w:val="clear" w:color="auto" w:fill="D9D9D9" w:themeFill="background1" w:themeFillShade="D9"/>
          </w:tcPr>
          <w:p w:rsidR="0057237C" w:rsidRDefault="0057237C" w:rsidP="000D1456">
            <w:pPr>
              <w:jc w:val="center"/>
              <w:rPr>
                <w:b/>
              </w:rPr>
            </w:pPr>
            <w:r>
              <w:rPr>
                <w:b/>
              </w:rPr>
              <w:t>y-z</w:t>
            </w:r>
          </w:p>
        </w:tc>
        <w:tc>
          <w:tcPr>
            <w:tcW w:w="1714" w:type="dxa"/>
            <w:vAlign w:val="center"/>
          </w:tcPr>
          <w:p w:rsidR="0057237C" w:rsidRDefault="0057237C" w:rsidP="000D1456">
            <w:pPr>
              <w:jc w:val="center"/>
              <w:rPr>
                <w:b/>
              </w:rPr>
            </w:pPr>
          </w:p>
        </w:tc>
        <w:tc>
          <w:tcPr>
            <w:tcW w:w="1523" w:type="dxa"/>
            <w:vAlign w:val="center"/>
          </w:tcPr>
          <w:p w:rsidR="0057237C" w:rsidRDefault="0057237C" w:rsidP="000D1456">
            <w:pPr>
              <w:jc w:val="center"/>
              <w:rPr>
                <w:b/>
              </w:rPr>
            </w:pPr>
          </w:p>
        </w:tc>
        <w:tc>
          <w:tcPr>
            <w:tcW w:w="1726" w:type="dxa"/>
            <w:vAlign w:val="center"/>
          </w:tcPr>
          <w:p w:rsidR="0057237C" w:rsidRDefault="0057237C" w:rsidP="000D1456">
            <w:pPr>
              <w:jc w:val="center"/>
              <w:rPr>
                <w:b/>
              </w:rPr>
            </w:pPr>
          </w:p>
        </w:tc>
        <w:tc>
          <w:tcPr>
            <w:tcW w:w="1200" w:type="dxa"/>
            <w:vAlign w:val="center"/>
          </w:tcPr>
          <w:p w:rsidR="0057237C" w:rsidRDefault="0057237C" w:rsidP="000D1456">
            <w:pPr>
              <w:jc w:val="center"/>
              <w:rPr>
                <w:b/>
              </w:rPr>
            </w:pPr>
          </w:p>
        </w:tc>
      </w:tr>
      <w:tr w:rsidR="0057237C" w:rsidRPr="00E70B89" w:rsidTr="000D1456">
        <w:tc>
          <w:tcPr>
            <w:tcW w:w="1517" w:type="dxa"/>
            <w:vMerge/>
            <w:shd w:val="clear" w:color="auto" w:fill="D9D9D9" w:themeFill="background1" w:themeFillShade="D9"/>
            <w:vAlign w:val="center"/>
          </w:tcPr>
          <w:p w:rsidR="0057237C" w:rsidRDefault="0057237C" w:rsidP="000D1456">
            <w:pPr>
              <w:jc w:val="center"/>
              <w:rPr>
                <w:b/>
              </w:rPr>
            </w:pPr>
          </w:p>
        </w:tc>
        <w:tc>
          <w:tcPr>
            <w:tcW w:w="1606" w:type="dxa"/>
            <w:shd w:val="clear" w:color="auto" w:fill="D9D9D9" w:themeFill="background1" w:themeFillShade="D9"/>
          </w:tcPr>
          <w:p w:rsidR="0057237C" w:rsidRDefault="0057237C" w:rsidP="000D1456">
            <w:pPr>
              <w:jc w:val="center"/>
              <w:rPr>
                <w:b/>
              </w:rPr>
            </w:pPr>
            <w:r>
              <w:rPr>
                <w:b/>
              </w:rPr>
              <w:t>…</w:t>
            </w:r>
          </w:p>
        </w:tc>
        <w:tc>
          <w:tcPr>
            <w:tcW w:w="1714" w:type="dxa"/>
            <w:vAlign w:val="center"/>
          </w:tcPr>
          <w:p w:rsidR="0057237C" w:rsidRDefault="0057237C" w:rsidP="000D1456">
            <w:pPr>
              <w:jc w:val="center"/>
              <w:rPr>
                <w:b/>
              </w:rPr>
            </w:pPr>
          </w:p>
        </w:tc>
        <w:tc>
          <w:tcPr>
            <w:tcW w:w="1523" w:type="dxa"/>
            <w:vAlign w:val="center"/>
          </w:tcPr>
          <w:p w:rsidR="0057237C" w:rsidRDefault="0057237C" w:rsidP="000D1456">
            <w:pPr>
              <w:jc w:val="center"/>
              <w:rPr>
                <w:b/>
              </w:rPr>
            </w:pPr>
          </w:p>
        </w:tc>
        <w:tc>
          <w:tcPr>
            <w:tcW w:w="1726" w:type="dxa"/>
            <w:vAlign w:val="center"/>
          </w:tcPr>
          <w:p w:rsidR="0057237C" w:rsidRDefault="0057237C" w:rsidP="000D1456">
            <w:pPr>
              <w:jc w:val="center"/>
              <w:rPr>
                <w:b/>
              </w:rPr>
            </w:pPr>
          </w:p>
        </w:tc>
        <w:tc>
          <w:tcPr>
            <w:tcW w:w="1200" w:type="dxa"/>
            <w:vAlign w:val="center"/>
          </w:tcPr>
          <w:p w:rsidR="0057237C" w:rsidRDefault="0057237C" w:rsidP="000D1456">
            <w:pPr>
              <w:jc w:val="center"/>
              <w:rPr>
                <w:b/>
              </w:rPr>
            </w:pPr>
          </w:p>
        </w:tc>
      </w:tr>
      <w:tr w:rsidR="0057237C" w:rsidRPr="00E70B89" w:rsidTr="000D1456">
        <w:tc>
          <w:tcPr>
            <w:tcW w:w="1517" w:type="dxa"/>
            <w:vMerge w:val="restart"/>
            <w:shd w:val="clear" w:color="auto" w:fill="D9D9D9" w:themeFill="background1" w:themeFillShade="D9"/>
            <w:vAlign w:val="center"/>
          </w:tcPr>
          <w:p w:rsidR="0057237C" w:rsidRDefault="0057237C" w:rsidP="000D1456">
            <w:pPr>
              <w:jc w:val="center"/>
              <w:rPr>
                <w:b/>
              </w:rPr>
            </w:pPr>
            <w:r>
              <w:rPr>
                <w:b/>
              </w:rPr>
              <w:t>Conférences</w:t>
            </w:r>
          </w:p>
        </w:tc>
        <w:tc>
          <w:tcPr>
            <w:tcW w:w="1606" w:type="dxa"/>
            <w:shd w:val="clear" w:color="auto" w:fill="D9D9D9" w:themeFill="background1" w:themeFillShade="D9"/>
          </w:tcPr>
          <w:p w:rsidR="0057237C" w:rsidRDefault="0057237C" w:rsidP="000D1456">
            <w:pPr>
              <w:jc w:val="center"/>
              <w:rPr>
                <w:b/>
              </w:rPr>
            </w:pPr>
            <w:r>
              <w:rPr>
                <w:b/>
              </w:rPr>
              <w:t>&lt;x</w:t>
            </w:r>
          </w:p>
        </w:tc>
        <w:tc>
          <w:tcPr>
            <w:tcW w:w="1714" w:type="dxa"/>
            <w:vAlign w:val="center"/>
          </w:tcPr>
          <w:p w:rsidR="0057237C" w:rsidRDefault="0057237C" w:rsidP="000D1456">
            <w:pPr>
              <w:jc w:val="center"/>
              <w:rPr>
                <w:b/>
              </w:rPr>
            </w:pPr>
          </w:p>
        </w:tc>
        <w:tc>
          <w:tcPr>
            <w:tcW w:w="1523" w:type="dxa"/>
            <w:vAlign w:val="center"/>
          </w:tcPr>
          <w:p w:rsidR="0057237C" w:rsidRDefault="0057237C" w:rsidP="000D1456">
            <w:pPr>
              <w:jc w:val="center"/>
              <w:rPr>
                <w:b/>
              </w:rPr>
            </w:pPr>
          </w:p>
        </w:tc>
        <w:tc>
          <w:tcPr>
            <w:tcW w:w="1726" w:type="dxa"/>
            <w:vAlign w:val="center"/>
          </w:tcPr>
          <w:p w:rsidR="0057237C" w:rsidRDefault="0057237C" w:rsidP="000D1456">
            <w:pPr>
              <w:jc w:val="center"/>
              <w:rPr>
                <w:b/>
              </w:rPr>
            </w:pPr>
          </w:p>
        </w:tc>
        <w:tc>
          <w:tcPr>
            <w:tcW w:w="1200" w:type="dxa"/>
            <w:vAlign w:val="center"/>
          </w:tcPr>
          <w:p w:rsidR="0057237C" w:rsidRDefault="0057237C" w:rsidP="000D1456">
            <w:pPr>
              <w:jc w:val="center"/>
              <w:rPr>
                <w:b/>
              </w:rPr>
            </w:pPr>
          </w:p>
        </w:tc>
      </w:tr>
      <w:tr w:rsidR="0057237C" w:rsidRPr="00E70B89" w:rsidTr="000D1456">
        <w:tc>
          <w:tcPr>
            <w:tcW w:w="1517" w:type="dxa"/>
            <w:vMerge/>
            <w:shd w:val="clear" w:color="auto" w:fill="D9D9D9" w:themeFill="background1" w:themeFillShade="D9"/>
            <w:vAlign w:val="center"/>
          </w:tcPr>
          <w:p w:rsidR="0057237C" w:rsidRDefault="0057237C" w:rsidP="000D1456">
            <w:pPr>
              <w:jc w:val="center"/>
              <w:rPr>
                <w:b/>
              </w:rPr>
            </w:pPr>
          </w:p>
        </w:tc>
        <w:tc>
          <w:tcPr>
            <w:tcW w:w="1606" w:type="dxa"/>
            <w:shd w:val="clear" w:color="auto" w:fill="D9D9D9" w:themeFill="background1" w:themeFillShade="D9"/>
          </w:tcPr>
          <w:p w:rsidR="0057237C" w:rsidRDefault="0057237C" w:rsidP="000D1456">
            <w:pPr>
              <w:jc w:val="center"/>
              <w:rPr>
                <w:b/>
              </w:rPr>
            </w:pPr>
            <w:r>
              <w:rPr>
                <w:b/>
              </w:rPr>
              <w:t>x-y</w:t>
            </w:r>
          </w:p>
        </w:tc>
        <w:tc>
          <w:tcPr>
            <w:tcW w:w="1714" w:type="dxa"/>
            <w:vAlign w:val="center"/>
          </w:tcPr>
          <w:p w:rsidR="0057237C" w:rsidRDefault="0057237C" w:rsidP="000D1456">
            <w:pPr>
              <w:jc w:val="center"/>
              <w:rPr>
                <w:b/>
              </w:rPr>
            </w:pPr>
          </w:p>
        </w:tc>
        <w:tc>
          <w:tcPr>
            <w:tcW w:w="1523" w:type="dxa"/>
            <w:vAlign w:val="center"/>
          </w:tcPr>
          <w:p w:rsidR="0057237C" w:rsidRDefault="0057237C" w:rsidP="000D1456">
            <w:pPr>
              <w:jc w:val="center"/>
              <w:rPr>
                <w:b/>
              </w:rPr>
            </w:pPr>
          </w:p>
        </w:tc>
        <w:tc>
          <w:tcPr>
            <w:tcW w:w="1726" w:type="dxa"/>
            <w:vAlign w:val="center"/>
          </w:tcPr>
          <w:p w:rsidR="0057237C" w:rsidRDefault="0057237C" w:rsidP="000D1456">
            <w:pPr>
              <w:jc w:val="center"/>
              <w:rPr>
                <w:b/>
              </w:rPr>
            </w:pPr>
          </w:p>
        </w:tc>
        <w:tc>
          <w:tcPr>
            <w:tcW w:w="1200" w:type="dxa"/>
            <w:vAlign w:val="center"/>
          </w:tcPr>
          <w:p w:rsidR="0057237C" w:rsidRDefault="0057237C" w:rsidP="000D1456">
            <w:pPr>
              <w:jc w:val="center"/>
              <w:rPr>
                <w:b/>
              </w:rPr>
            </w:pPr>
          </w:p>
        </w:tc>
      </w:tr>
      <w:tr w:rsidR="0057237C" w:rsidRPr="00E70B89" w:rsidTr="000D1456">
        <w:tc>
          <w:tcPr>
            <w:tcW w:w="1517" w:type="dxa"/>
            <w:vMerge/>
            <w:shd w:val="clear" w:color="auto" w:fill="D9D9D9" w:themeFill="background1" w:themeFillShade="D9"/>
            <w:vAlign w:val="center"/>
          </w:tcPr>
          <w:p w:rsidR="0057237C" w:rsidRDefault="0057237C" w:rsidP="000D1456">
            <w:pPr>
              <w:jc w:val="center"/>
              <w:rPr>
                <w:b/>
              </w:rPr>
            </w:pPr>
          </w:p>
        </w:tc>
        <w:tc>
          <w:tcPr>
            <w:tcW w:w="1606" w:type="dxa"/>
            <w:shd w:val="clear" w:color="auto" w:fill="D9D9D9" w:themeFill="background1" w:themeFillShade="D9"/>
          </w:tcPr>
          <w:p w:rsidR="0057237C" w:rsidRDefault="0057237C" w:rsidP="000D1456">
            <w:pPr>
              <w:jc w:val="center"/>
              <w:rPr>
                <w:b/>
              </w:rPr>
            </w:pPr>
            <w:r>
              <w:rPr>
                <w:b/>
              </w:rPr>
              <w:t>y-z</w:t>
            </w:r>
          </w:p>
        </w:tc>
        <w:tc>
          <w:tcPr>
            <w:tcW w:w="1714" w:type="dxa"/>
            <w:vAlign w:val="center"/>
          </w:tcPr>
          <w:p w:rsidR="0057237C" w:rsidRDefault="0057237C" w:rsidP="000D1456">
            <w:pPr>
              <w:jc w:val="center"/>
              <w:rPr>
                <w:b/>
              </w:rPr>
            </w:pPr>
          </w:p>
        </w:tc>
        <w:tc>
          <w:tcPr>
            <w:tcW w:w="1523" w:type="dxa"/>
            <w:vAlign w:val="center"/>
          </w:tcPr>
          <w:p w:rsidR="0057237C" w:rsidRDefault="0057237C" w:rsidP="000D1456">
            <w:pPr>
              <w:jc w:val="center"/>
              <w:rPr>
                <w:b/>
              </w:rPr>
            </w:pPr>
          </w:p>
        </w:tc>
        <w:tc>
          <w:tcPr>
            <w:tcW w:w="1726" w:type="dxa"/>
            <w:vAlign w:val="center"/>
          </w:tcPr>
          <w:p w:rsidR="0057237C" w:rsidRDefault="0057237C" w:rsidP="000D1456">
            <w:pPr>
              <w:jc w:val="center"/>
              <w:rPr>
                <w:b/>
              </w:rPr>
            </w:pPr>
          </w:p>
        </w:tc>
        <w:tc>
          <w:tcPr>
            <w:tcW w:w="1200" w:type="dxa"/>
            <w:vAlign w:val="center"/>
          </w:tcPr>
          <w:p w:rsidR="0057237C" w:rsidRDefault="0057237C" w:rsidP="000D1456">
            <w:pPr>
              <w:jc w:val="center"/>
              <w:rPr>
                <w:b/>
              </w:rPr>
            </w:pPr>
          </w:p>
        </w:tc>
      </w:tr>
      <w:tr w:rsidR="0057237C" w:rsidRPr="00E70B89" w:rsidTr="000D1456">
        <w:tc>
          <w:tcPr>
            <w:tcW w:w="1517" w:type="dxa"/>
            <w:vMerge/>
            <w:shd w:val="clear" w:color="auto" w:fill="D9D9D9" w:themeFill="background1" w:themeFillShade="D9"/>
            <w:vAlign w:val="center"/>
          </w:tcPr>
          <w:p w:rsidR="0057237C" w:rsidRDefault="0057237C" w:rsidP="000D1456">
            <w:pPr>
              <w:jc w:val="center"/>
              <w:rPr>
                <w:b/>
              </w:rPr>
            </w:pPr>
          </w:p>
        </w:tc>
        <w:tc>
          <w:tcPr>
            <w:tcW w:w="1606" w:type="dxa"/>
            <w:shd w:val="clear" w:color="auto" w:fill="D9D9D9" w:themeFill="background1" w:themeFillShade="D9"/>
          </w:tcPr>
          <w:p w:rsidR="0057237C" w:rsidRDefault="0057237C" w:rsidP="000D1456">
            <w:pPr>
              <w:jc w:val="center"/>
              <w:rPr>
                <w:b/>
              </w:rPr>
            </w:pPr>
            <w:r>
              <w:rPr>
                <w:b/>
              </w:rPr>
              <w:t>…</w:t>
            </w:r>
          </w:p>
        </w:tc>
        <w:tc>
          <w:tcPr>
            <w:tcW w:w="1714" w:type="dxa"/>
            <w:vAlign w:val="center"/>
          </w:tcPr>
          <w:p w:rsidR="0057237C" w:rsidRDefault="0057237C" w:rsidP="000D1456">
            <w:pPr>
              <w:jc w:val="center"/>
              <w:rPr>
                <w:b/>
              </w:rPr>
            </w:pPr>
          </w:p>
        </w:tc>
        <w:tc>
          <w:tcPr>
            <w:tcW w:w="1523" w:type="dxa"/>
            <w:vAlign w:val="center"/>
          </w:tcPr>
          <w:p w:rsidR="0057237C" w:rsidRDefault="0057237C" w:rsidP="000D1456">
            <w:pPr>
              <w:jc w:val="center"/>
              <w:rPr>
                <w:b/>
              </w:rPr>
            </w:pPr>
          </w:p>
        </w:tc>
        <w:tc>
          <w:tcPr>
            <w:tcW w:w="1726" w:type="dxa"/>
            <w:vAlign w:val="center"/>
          </w:tcPr>
          <w:p w:rsidR="0057237C" w:rsidRDefault="0057237C" w:rsidP="000D1456">
            <w:pPr>
              <w:jc w:val="center"/>
              <w:rPr>
                <w:b/>
              </w:rPr>
            </w:pPr>
          </w:p>
        </w:tc>
        <w:tc>
          <w:tcPr>
            <w:tcW w:w="1200" w:type="dxa"/>
            <w:vAlign w:val="center"/>
          </w:tcPr>
          <w:p w:rsidR="0057237C" w:rsidRDefault="0057237C" w:rsidP="000D1456">
            <w:pPr>
              <w:jc w:val="center"/>
              <w:rPr>
                <w:b/>
              </w:rPr>
            </w:pPr>
          </w:p>
        </w:tc>
      </w:tr>
    </w:tbl>
    <w:p w:rsidR="0057237C" w:rsidRDefault="0057237C">
      <w:pPr>
        <w:jc w:val="left"/>
      </w:pPr>
    </w:p>
    <w:p w:rsidR="0057237C" w:rsidRDefault="0057237C">
      <w:pPr>
        <w:jc w:val="left"/>
      </w:pPr>
      <w:r>
        <w:t>Rendez-vous individuel : mise en relation entre un Client et un émetteur.</w:t>
      </w:r>
    </w:p>
    <w:p w:rsidR="0057237C" w:rsidRDefault="0057237C">
      <w:pPr>
        <w:jc w:val="left"/>
      </w:pPr>
    </w:p>
    <w:p w:rsidR="00686DA2" w:rsidRDefault="0057237C">
      <w:pPr>
        <w:jc w:val="left"/>
      </w:pPr>
      <w:r>
        <w:t xml:space="preserve">Rendez-vous collectif : mise en relation entre plusieurs Clients et un émetteur. </w:t>
      </w:r>
    </w:p>
    <w:p w:rsidR="00686DA2" w:rsidRDefault="00686DA2" w:rsidP="00686DA2">
      <w:pPr>
        <w:jc w:val="left"/>
      </w:pPr>
    </w:p>
    <w:p w:rsidR="00686DA2" w:rsidRDefault="00686DA2" w:rsidP="00686DA2">
      <w:pPr>
        <w:jc w:val="left"/>
      </w:pPr>
      <w:r>
        <w:t>Conférence : mise en relation du Client avec des émetteurs lors d’une conférence réunissant plusieurs émetteurs.</w:t>
      </w:r>
    </w:p>
    <w:p w:rsidR="00734944" w:rsidRDefault="001019BA">
      <w:pPr>
        <w:jc w:val="left"/>
      </w:pPr>
      <w:r w:rsidRPr="001019BA">
        <w:br w:type="page"/>
      </w:r>
    </w:p>
    <w:p w:rsidR="002639F4" w:rsidRPr="002639F4" w:rsidRDefault="002639F4" w:rsidP="002639F4">
      <w:pPr>
        <w:jc w:val="center"/>
        <w:rPr>
          <w:b/>
          <w:sz w:val="22"/>
        </w:rPr>
      </w:pPr>
      <w:r>
        <w:rPr>
          <w:b/>
          <w:sz w:val="22"/>
        </w:rPr>
        <w:lastRenderedPageBreak/>
        <w:t>ANNEXE 3</w:t>
      </w:r>
    </w:p>
    <w:p w:rsidR="002639F4" w:rsidRPr="002639F4" w:rsidRDefault="002639F4" w:rsidP="002639F4">
      <w:pPr>
        <w:jc w:val="center"/>
        <w:rPr>
          <w:b/>
          <w:sz w:val="22"/>
        </w:rPr>
      </w:pPr>
    </w:p>
    <w:p w:rsidR="002639F4" w:rsidRDefault="002639F4" w:rsidP="002639F4">
      <w:pPr>
        <w:jc w:val="center"/>
        <w:rPr>
          <w:b/>
          <w:sz w:val="22"/>
        </w:rPr>
      </w:pPr>
      <w:r>
        <w:rPr>
          <w:b/>
          <w:sz w:val="22"/>
        </w:rPr>
        <w:t>REMUNERATION</w:t>
      </w:r>
    </w:p>
    <w:p w:rsidR="002639F4" w:rsidRDefault="002639F4" w:rsidP="002639F4"/>
    <w:p w:rsidR="002639F4" w:rsidRDefault="002639F4" w:rsidP="00B962FE">
      <w:pPr>
        <w:pStyle w:val="Paragraphedeliste"/>
        <w:numPr>
          <w:ilvl w:val="0"/>
          <w:numId w:val="52"/>
        </w:numPr>
      </w:pPr>
      <w:r>
        <w:t>Prix de base</w:t>
      </w:r>
    </w:p>
    <w:p w:rsidR="00B962FE" w:rsidRDefault="00B962FE" w:rsidP="002639F4"/>
    <w:p w:rsidR="00B962FE" w:rsidRPr="00B962FE" w:rsidRDefault="00B962FE" w:rsidP="002639F4">
      <w:pPr>
        <w:rPr>
          <w:bCs/>
          <w:szCs w:val="26"/>
        </w:rPr>
      </w:pPr>
      <w:r>
        <w:rPr>
          <w:bCs/>
          <w:szCs w:val="26"/>
        </w:rPr>
        <w:t>Pour la période considérée, les Parties conviennent d’une rémunération forfaitaire (« la Rémunération Forfaitaire ») égale à [</w:t>
      </w:r>
      <w:r w:rsidRPr="00B962FE">
        <w:rPr>
          <w:bCs/>
          <w:i/>
          <w:szCs w:val="26"/>
          <w:highlight w:val="lightGray"/>
        </w:rPr>
        <w:t>à compléter</w:t>
      </w:r>
      <w:r>
        <w:rPr>
          <w:bCs/>
          <w:szCs w:val="26"/>
        </w:rPr>
        <w:t>] euros due au Fournisseur au titre des Prestations décrites en Annexe 2.</w:t>
      </w:r>
    </w:p>
    <w:p w:rsidR="002639F4" w:rsidRDefault="002639F4" w:rsidP="002639F4"/>
    <w:p w:rsidR="002639F4" w:rsidRDefault="002639F4" w:rsidP="00B962FE">
      <w:pPr>
        <w:pStyle w:val="Paragraphedeliste"/>
        <w:numPr>
          <w:ilvl w:val="0"/>
          <w:numId w:val="55"/>
        </w:numPr>
      </w:pPr>
      <w:r>
        <w:t xml:space="preserve">Conditions </w:t>
      </w:r>
      <w:r w:rsidR="00663AC7">
        <w:t>/</w:t>
      </w:r>
      <w:r>
        <w:t xml:space="preserve"> critères </w:t>
      </w:r>
      <w:r w:rsidR="00663AC7">
        <w:t xml:space="preserve">/ modalités </w:t>
      </w:r>
      <w:r>
        <w:t>de réajustement</w:t>
      </w:r>
    </w:p>
    <w:p w:rsidR="002639F4" w:rsidRDefault="002639F4" w:rsidP="002639F4"/>
    <w:p w:rsidR="002639F4" w:rsidRPr="002639F4" w:rsidRDefault="002639F4" w:rsidP="00B962FE">
      <w:pPr>
        <w:pStyle w:val="Paragraphedeliste"/>
        <w:numPr>
          <w:ilvl w:val="0"/>
          <w:numId w:val="55"/>
        </w:numPr>
      </w:pPr>
      <w:r>
        <w:t>Périodicité</w:t>
      </w:r>
    </w:p>
    <w:p w:rsidR="002639F4" w:rsidRPr="002639F4" w:rsidRDefault="002639F4" w:rsidP="002639F4">
      <w:pPr>
        <w:jc w:val="center"/>
        <w:rPr>
          <w:b/>
          <w:sz w:val="22"/>
        </w:rPr>
      </w:pPr>
    </w:p>
    <w:p w:rsidR="004E775F" w:rsidRDefault="004E775F">
      <w:pPr>
        <w:jc w:val="left"/>
      </w:pPr>
      <w:r>
        <w:br w:type="page"/>
      </w:r>
    </w:p>
    <w:p w:rsidR="004E775F" w:rsidRPr="002639F4" w:rsidRDefault="004E775F" w:rsidP="004E775F">
      <w:pPr>
        <w:jc w:val="center"/>
        <w:rPr>
          <w:b/>
          <w:sz w:val="22"/>
        </w:rPr>
      </w:pPr>
      <w:r>
        <w:rPr>
          <w:b/>
          <w:sz w:val="22"/>
        </w:rPr>
        <w:lastRenderedPageBreak/>
        <w:t>ANNEXE 4</w:t>
      </w:r>
    </w:p>
    <w:p w:rsidR="004E775F" w:rsidRPr="002639F4" w:rsidRDefault="004E775F" w:rsidP="004E775F">
      <w:pPr>
        <w:jc w:val="center"/>
        <w:rPr>
          <w:b/>
          <w:sz w:val="22"/>
        </w:rPr>
      </w:pPr>
    </w:p>
    <w:p w:rsidR="004E775F" w:rsidRDefault="004E775F" w:rsidP="004E775F">
      <w:pPr>
        <w:jc w:val="center"/>
        <w:rPr>
          <w:b/>
          <w:sz w:val="22"/>
        </w:rPr>
      </w:pPr>
      <w:r>
        <w:rPr>
          <w:b/>
          <w:sz w:val="22"/>
        </w:rPr>
        <w:t>RELEVE DES PRESTATIONS</w:t>
      </w:r>
    </w:p>
    <w:p w:rsidR="004E775F" w:rsidRDefault="004E775F" w:rsidP="004E775F">
      <w:pPr>
        <w:jc w:val="center"/>
        <w:rPr>
          <w:b/>
          <w:sz w:val="22"/>
        </w:rPr>
      </w:pPr>
    </w:p>
    <w:p w:rsidR="006E4150" w:rsidRDefault="006E4150" w:rsidP="00487295"/>
    <w:p w:rsidR="008B6463" w:rsidRDefault="006E4150">
      <w:pPr>
        <w:jc w:val="center"/>
      </w:pPr>
      <w:r>
        <w:t>[</w:t>
      </w:r>
      <w:r w:rsidR="00773C98" w:rsidRPr="00773C98">
        <w:rPr>
          <w:i/>
          <w:highlight w:val="lightGray"/>
        </w:rPr>
        <w:t>A convenir entre les Parties</w:t>
      </w:r>
      <w:r>
        <w:t>]</w:t>
      </w:r>
    </w:p>
    <w:p w:rsidR="00A75214" w:rsidRDefault="00A75214">
      <w:pPr>
        <w:jc w:val="center"/>
      </w:pPr>
    </w:p>
    <w:p w:rsidR="00A75214" w:rsidRDefault="00A75214">
      <w:pPr>
        <w:jc w:val="center"/>
      </w:pPr>
    </w:p>
    <w:p w:rsidR="00A75214" w:rsidRDefault="00A75214">
      <w:pPr>
        <w:jc w:val="center"/>
      </w:pPr>
    </w:p>
    <w:p w:rsidR="00EB4F65" w:rsidRPr="000D4AFB" w:rsidRDefault="00EB4F65" w:rsidP="00EB4F65">
      <w:pPr>
        <w:pStyle w:val="Paragraphedeliste"/>
        <w:ind w:left="0" w:right="68"/>
        <w:jc w:val="center"/>
        <w:rPr>
          <w:b/>
          <w:bCs/>
          <w:highlight w:val="yellow"/>
        </w:rPr>
      </w:pPr>
      <w:r w:rsidRPr="00FD6DE1">
        <w:rPr>
          <w:b/>
          <w:color w:val="17365D"/>
          <w:sz w:val="32"/>
          <w:lang w:val="en-GB"/>
        </w:rPr>
        <w:sym w:font="Wingdings" w:char="F098"/>
      </w:r>
      <w:r w:rsidRPr="000D4AFB">
        <w:rPr>
          <w:b/>
          <w:color w:val="17365D"/>
          <w:sz w:val="32"/>
        </w:rPr>
        <w:t xml:space="preserve"> </w:t>
      </w:r>
      <w:r w:rsidRPr="00FD6DE1">
        <w:rPr>
          <w:b/>
          <w:color w:val="17365D"/>
          <w:sz w:val="32"/>
          <w:lang w:val="en-GB"/>
        </w:rPr>
        <w:sym w:font="Wingdings" w:char="F0A1"/>
      </w:r>
      <w:r w:rsidRPr="000D4AFB">
        <w:rPr>
          <w:b/>
          <w:color w:val="17365D"/>
          <w:sz w:val="32"/>
        </w:rPr>
        <w:t xml:space="preserve"> </w:t>
      </w:r>
      <w:r w:rsidRPr="00FD6DE1">
        <w:rPr>
          <w:b/>
          <w:color w:val="17365D"/>
          <w:sz w:val="32"/>
          <w:lang w:val="en-GB"/>
        </w:rPr>
        <w:sym w:font="Wingdings" w:char="F099"/>
      </w:r>
    </w:p>
    <w:p w:rsidR="00A75214" w:rsidRDefault="00A75214">
      <w:pPr>
        <w:jc w:val="center"/>
      </w:pPr>
    </w:p>
    <w:sectPr w:rsidR="00A75214" w:rsidSect="000F5AFE">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284" w:footer="625"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3159" w:rsidRDefault="00673159" w:rsidP="00487295">
      <w:r>
        <w:separator/>
      </w:r>
    </w:p>
  </w:endnote>
  <w:endnote w:type="continuationSeparator" w:id="0">
    <w:p w:rsidR="00673159" w:rsidRDefault="00673159" w:rsidP="0048729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panose1 w:val="020B0704020202020204"/>
    <w:charset w:val="00"/>
    <w:family w:val="auto"/>
    <w:pitch w:val="default"/>
    <w:sig w:usb0="00000000" w:usb1="00000000" w:usb2="00000000" w:usb3="00000000" w:csb0="0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3159" w:rsidRPr="00C23B08" w:rsidRDefault="00673159" w:rsidP="00487295">
    <w:r>
      <w:rPr>
        <w:rStyle w:val="Numrodepage"/>
        <w:b/>
        <w:sz w:val="18"/>
      </w:rPr>
      <w:t xml:space="preserve">- </w:t>
    </w:r>
    <w:r w:rsidR="0044500B">
      <w:rPr>
        <w:rStyle w:val="Numrodepage"/>
        <w:b/>
        <w:sz w:val="18"/>
      </w:rPr>
      <w:fldChar w:fldCharType="begin"/>
    </w:r>
    <w:r>
      <w:rPr>
        <w:rStyle w:val="Numrodepage"/>
        <w:b/>
        <w:sz w:val="18"/>
      </w:rPr>
      <w:instrText xml:space="preserve"> PAGE </w:instrText>
    </w:r>
    <w:r w:rsidR="0044500B">
      <w:rPr>
        <w:rStyle w:val="Numrodepage"/>
        <w:b/>
        <w:sz w:val="18"/>
      </w:rPr>
      <w:fldChar w:fldCharType="separate"/>
    </w:r>
    <w:r>
      <w:rPr>
        <w:rStyle w:val="Numrodepage"/>
        <w:b/>
        <w:noProof/>
        <w:sz w:val="18"/>
      </w:rPr>
      <w:t>2</w:t>
    </w:r>
    <w:r w:rsidR="0044500B">
      <w:rPr>
        <w:rStyle w:val="Numrodepage"/>
        <w:b/>
        <w:sz w:val="18"/>
      </w:rPr>
      <w:fldChar w:fldCharType="end"/>
    </w:r>
    <w:r>
      <w:rPr>
        <w:rStyle w:val="Numrodepage"/>
        <w:b/>
        <w:sz w:val="18"/>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3159" w:rsidRPr="00B94E51" w:rsidRDefault="00673159" w:rsidP="00B94E51">
    <w:pPr>
      <w:jc w:val="center"/>
    </w:pPr>
    <w:r w:rsidRPr="003B726A">
      <w:rPr>
        <w:b/>
        <w:color w:val="386492"/>
        <w:sz w:val="18"/>
      </w:rPr>
      <w:t xml:space="preserve">- </w:t>
    </w:r>
    <w:r w:rsidR="0044500B" w:rsidRPr="003B726A">
      <w:rPr>
        <w:b/>
        <w:color w:val="386492"/>
        <w:sz w:val="18"/>
      </w:rPr>
      <w:fldChar w:fldCharType="begin"/>
    </w:r>
    <w:r w:rsidRPr="003B726A">
      <w:rPr>
        <w:b/>
        <w:color w:val="386492"/>
        <w:sz w:val="18"/>
      </w:rPr>
      <w:instrText xml:space="preserve"> PAGE </w:instrText>
    </w:r>
    <w:r w:rsidR="0044500B" w:rsidRPr="003B726A">
      <w:rPr>
        <w:b/>
        <w:color w:val="386492"/>
        <w:sz w:val="18"/>
      </w:rPr>
      <w:fldChar w:fldCharType="separate"/>
    </w:r>
    <w:r w:rsidR="00BD382B">
      <w:rPr>
        <w:b/>
        <w:noProof/>
        <w:color w:val="386492"/>
        <w:sz w:val="18"/>
      </w:rPr>
      <w:t>2</w:t>
    </w:r>
    <w:r w:rsidR="0044500B" w:rsidRPr="003B726A">
      <w:rPr>
        <w:b/>
        <w:color w:val="386492"/>
        <w:sz w:val="18"/>
      </w:rPr>
      <w:fldChar w:fldCharType="end"/>
    </w:r>
    <w:r w:rsidRPr="003B726A">
      <w:rPr>
        <w:b/>
        <w:color w:val="386492"/>
        <w:sz w:val="18"/>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3159" w:rsidRPr="00BD382B" w:rsidRDefault="00673159" w:rsidP="00673159">
    <w:pPr>
      <w:tabs>
        <w:tab w:val="left" w:pos="4536"/>
        <w:tab w:val="right" w:pos="9356"/>
      </w:tabs>
      <w:rPr>
        <w:b/>
        <w:bCs/>
        <w:sz w:val="18"/>
        <w:szCs w:val="18"/>
      </w:rPr>
    </w:pPr>
    <w:r>
      <w:rPr>
        <w:b/>
        <w:bCs/>
        <w:color w:val="386492"/>
        <w:sz w:val="18"/>
        <w:szCs w:val="18"/>
      </w:rPr>
      <w:tab/>
    </w:r>
    <w:r w:rsidRPr="00C9546B">
      <w:rPr>
        <w:b/>
        <w:bCs/>
        <w:color w:val="386492"/>
        <w:sz w:val="18"/>
        <w:szCs w:val="18"/>
      </w:rPr>
      <w:t xml:space="preserve">- </w:t>
    </w:r>
    <w:r w:rsidR="0044500B" w:rsidRPr="00C9546B">
      <w:rPr>
        <w:b/>
        <w:bCs/>
        <w:color w:val="386492"/>
        <w:sz w:val="18"/>
        <w:szCs w:val="18"/>
      </w:rPr>
      <w:fldChar w:fldCharType="begin"/>
    </w:r>
    <w:r w:rsidRPr="00C9546B">
      <w:rPr>
        <w:b/>
        <w:bCs/>
        <w:color w:val="386492"/>
        <w:sz w:val="18"/>
        <w:szCs w:val="18"/>
      </w:rPr>
      <w:instrText xml:space="preserve"> PAGE </w:instrText>
    </w:r>
    <w:r w:rsidR="0044500B" w:rsidRPr="00C9546B">
      <w:rPr>
        <w:b/>
        <w:bCs/>
        <w:color w:val="386492"/>
        <w:sz w:val="18"/>
        <w:szCs w:val="18"/>
      </w:rPr>
      <w:fldChar w:fldCharType="separate"/>
    </w:r>
    <w:r w:rsidR="00BD382B">
      <w:rPr>
        <w:b/>
        <w:bCs/>
        <w:noProof/>
        <w:color w:val="386492"/>
        <w:sz w:val="18"/>
        <w:szCs w:val="18"/>
      </w:rPr>
      <w:t>1</w:t>
    </w:r>
    <w:r w:rsidR="0044500B" w:rsidRPr="00C9546B">
      <w:rPr>
        <w:b/>
        <w:bCs/>
        <w:color w:val="386492"/>
        <w:sz w:val="18"/>
        <w:szCs w:val="18"/>
      </w:rPr>
      <w:fldChar w:fldCharType="end"/>
    </w:r>
    <w:r w:rsidRPr="00C9546B">
      <w:rPr>
        <w:b/>
        <w:bCs/>
        <w:color w:val="386492"/>
        <w:sz w:val="18"/>
        <w:szCs w:val="18"/>
      </w:rPr>
      <w:t xml:space="preserve"> -</w:t>
    </w:r>
    <w:r>
      <w:rPr>
        <w:b/>
        <w:bCs/>
        <w:color w:val="386492"/>
        <w:sz w:val="18"/>
        <w:szCs w:val="18"/>
      </w:rPr>
      <w:tab/>
    </w:r>
    <w:r w:rsidRPr="00BD382B">
      <w:rPr>
        <w:b/>
        <w:bCs/>
        <w:sz w:val="18"/>
        <w:szCs w:val="18"/>
      </w:rPr>
      <w:t>AMAFI / 1</w:t>
    </w:r>
    <w:r w:rsidR="008F7AC1" w:rsidRPr="00BD382B">
      <w:rPr>
        <w:b/>
        <w:bCs/>
        <w:sz w:val="18"/>
        <w:szCs w:val="18"/>
      </w:rPr>
      <w:t>7-68a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3159" w:rsidRDefault="00673159" w:rsidP="00487295">
      <w:r>
        <w:separator/>
      </w:r>
    </w:p>
  </w:footnote>
  <w:footnote w:type="continuationSeparator" w:id="0">
    <w:p w:rsidR="00673159" w:rsidRDefault="00673159" w:rsidP="004872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3159" w:rsidRDefault="00673159" w:rsidP="00487295">
    <w:pPr>
      <w:pStyle w:val="En-tte"/>
    </w:pPr>
    <w:r>
      <w:rPr>
        <w:noProof/>
        <w:lang w:eastAsia="fr-FR"/>
      </w:rPr>
      <w:drawing>
        <wp:anchor distT="0" distB="0" distL="114300" distR="114300" simplePos="0" relativeHeight="251661312" behindDoc="1" locked="0" layoutInCell="1" allowOverlap="1">
          <wp:simplePos x="0" y="0"/>
          <wp:positionH relativeFrom="column">
            <wp:posOffset>-497205</wp:posOffset>
          </wp:positionH>
          <wp:positionV relativeFrom="paragraph">
            <wp:posOffset>-228600</wp:posOffset>
          </wp:positionV>
          <wp:extent cx="2476500" cy="793115"/>
          <wp:effectExtent l="19050" t="0" r="0" b="0"/>
          <wp:wrapNone/>
          <wp:docPr id="4" name="Image 2" descr="AMAFILOGD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MAFILOGDEF"/>
                  <pic:cNvPicPr>
                    <a:picLocks noChangeAspect="1" noChangeArrowheads="1"/>
                  </pic:cNvPicPr>
                </pic:nvPicPr>
                <pic:blipFill>
                  <a:blip r:embed="rId1"/>
                  <a:srcRect/>
                  <a:stretch>
                    <a:fillRect/>
                  </a:stretch>
                </pic:blipFill>
                <pic:spPr bwMode="auto">
                  <a:xfrm>
                    <a:off x="0" y="0"/>
                    <a:ext cx="2476500" cy="793115"/>
                  </a:xfrm>
                  <a:prstGeom prst="rect">
                    <a:avLst/>
                  </a:prstGeom>
                  <a:noFill/>
                </pic:spPr>
              </pic:pic>
            </a:graphicData>
          </a:graphic>
        </wp:anchor>
      </w:drawing>
    </w:r>
  </w:p>
  <w:p w:rsidR="00673159" w:rsidRPr="00CF2AB8" w:rsidRDefault="00673159" w:rsidP="00487295">
    <w:pPr>
      <w:pStyle w:val="En-tte"/>
    </w:pPr>
    <w:r>
      <w:tab/>
    </w:r>
    <w:r w:rsidRPr="00CF2AB8">
      <w:t>AMAFI / EF / FF – 11/09/17</w:t>
    </w:r>
  </w:p>
  <w:p w:rsidR="00673159" w:rsidRPr="00CF2AB8" w:rsidRDefault="00673159" w:rsidP="00487295">
    <w:pPr>
      <w:pStyle w:val="En-tte"/>
    </w:pPr>
    <w:r w:rsidRPr="00CF2AB8">
      <w:tab/>
    </w:r>
    <w:r w:rsidRPr="00CF2AB8">
      <w:tab/>
      <w:t>Document de travail v1</w:t>
    </w:r>
  </w:p>
  <w:p w:rsidR="00673159" w:rsidRPr="00065DBF" w:rsidRDefault="00673159" w:rsidP="00487295">
    <w:pPr>
      <w:pStyle w:val="En-tte"/>
    </w:pPr>
  </w:p>
  <w:p w:rsidR="00673159" w:rsidRDefault="00673159" w:rsidP="00487295">
    <w:pPr>
      <w:pStyle w:val="En-tte"/>
    </w:pPr>
    <w: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lledutableau"/>
      <w:tblW w:w="0" w:type="auto"/>
      <w:tblLook w:val="04A0"/>
    </w:tblPr>
    <w:tblGrid>
      <w:gridCol w:w="4605"/>
      <w:gridCol w:w="4605"/>
    </w:tblGrid>
    <w:tr w:rsidR="00673159" w:rsidTr="000F5AFE">
      <w:tc>
        <w:tcPr>
          <w:tcW w:w="4605" w:type="dxa"/>
          <w:tcBorders>
            <w:top w:val="nil"/>
            <w:left w:val="nil"/>
            <w:bottom w:val="nil"/>
            <w:right w:val="nil"/>
          </w:tcBorders>
        </w:tcPr>
        <w:p w:rsidR="00673159" w:rsidRDefault="00673159" w:rsidP="000F5AFE">
          <w:pPr>
            <w:pStyle w:val="En-tte"/>
            <w:ind w:hanging="426"/>
            <w:jc w:val="left"/>
            <w:rPr>
              <w:sz w:val="16"/>
              <w:szCs w:val="16"/>
            </w:rPr>
          </w:pPr>
          <w:r w:rsidRPr="005C0161">
            <w:rPr>
              <w:noProof/>
              <w:sz w:val="16"/>
              <w:szCs w:val="16"/>
              <w:lang w:eastAsia="fr-FR"/>
            </w:rPr>
            <w:drawing>
              <wp:inline distT="0" distB="0" distL="0" distR="0">
                <wp:extent cx="1704975" cy="1495978"/>
                <wp:effectExtent l="19050" t="0" r="9525" b="0"/>
                <wp:docPr id="1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704975" cy="1495978"/>
                        </a:xfrm>
                        <a:prstGeom prst="rect">
                          <a:avLst/>
                        </a:prstGeom>
                        <a:noFill/>
                        <a:ln w="9525">
                          <a:noFill/>
                          <a:miter lim="800000"/>
                          <a:headEnd/>
                          <a:tailEnd/>
                        </a:ln>
                      </pic:spPr>
                    </pic:pic>
                  </a:graphicData>
                </a:graphic>
              </wp:inline>
            </w:drawing>
          </w:r>
        </w:p>
      </w:tc>
      <w:tc>
        <w:tcPr>
          <w:tcW w:w="4605" w:type="dxa"/>
          <w:tcBorders>
            <w:top w:val="nil"/>
            <w:left w:val="nil"/>
            <w:bottom w:val="nil"/>
            <w:right w:val="nil"/>
          </w:tcBorders>
        </w:tcPr>
        <w:p w:rsidR="00673159" w:rsidRDefault="00673159" w:rsidP="000F5AFE">
          <w:pPr>
            <w:pStyle w:val="En-tte"/>
            <w:jc w:val="right"/>
            <w:rPr>
              <w:sz w:val="16"/>
              <w:szCs w:val="16"/>
            </w:rPr>
          </w:pPr>
        </w:p>
        <w:p w:rsidR="00673159" w:rsidRDefault="00673159" w:rsidP="000F5AFE">
          <w:pPr>
            <w:pStyle w:val="En-tte"/>
            <w:jc w:val="right"/>
            <w:rPr>
              <w:sz w:val="16"/>
              <w:szCs w:val="16"/>
            </w:rPr>
          </w:pPr>
        </w:p>
        <w:p w:rsidR="00673159" w:rsidRDefault="00673159" w:rsidP="000F5AFE">
          <w:pPr>
            <w:pStyle w:val="En-tte"/>
            <w:ind w:right="-220"/>
            <w:jc w:val="right"/>
            <w:rPr>
              <w:sz w:val="16"/>
              <w:szCs w:val="16"/>
            </w:rPr>
          </w:pPr>
          <w:r w:rsidRPr="005C0161">
            <w:rPr>
              <w:noProof/>
              <w:sz w:val="16"/>
              <w:szCs w:val="16"/>
              <w:lang w:eastAsia="fr-FR"/>
            </w:rPr>
            <w:drawing>
              <wp:inline distT="0" distB="0" distL="0" distR="0">
                <wp:extent cx="2532492" cy="828675"/>
                <wp:effectExtent l="19050" t="0" r="1158" b="0"/>
                <wp:docPr id="1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2536470" cy="829977"/>
                        </a:xfrm>
                        <a:prstGeom prst="rect">
                          <a:avLst/>
                        </a:prstGeom>
                        <a:noFill/>
                        <a:ln w="9525">
                          <a:noFill/>
                          <a:miter lim="800000"/>
                          <a:headEnd/>
                          <a:tailEnd/>
                        </a:ln>
                      </pic:spPr>
                    </pic:pic>
                  </a:graphicData>
                </a:graphic>
              </wp:inline>
            </w:drawing>
          </w:r>
        </w:p>
        <w:p w:rsidR="00673159" w:rsidRDefault="00673159" w:rsidP="000F5AFE">
          <w:pPr>
            <w:pStyle w:val="En-tte"/>
            <w:jc w:val="right"/>
            <w:rPr>
              <w:sz w:val="16"/>
              <w:szCs w:val="16"/>
            </w:rPr>
          </w:pPr>
        </w:p>
      </w:tc>
    </w:tr>
  </w:tbl>
  <w:p w:rsidR="00673159" w:rsidRDefault="00673159" w:rsidP="000F5AFE">
    <w:pPr>
      <w:pStyle w:val="En-tte"/>
      <w:jc w:val="right"/>
      <w:rPr>
        <w:sz w:val="16"/>
        <w:szCs w:val="16"/>
      </w:rPr>
    </w:pPr>
  </w:p>
  <w:p w:rsidR="00673159" w:rsidRDefault="00673159" w:rsidP="000F5AFE">
    <w:pPr>
      <w:pStyle w:val="En-tte"/>
      <w:jc w:val="right"/>
      <w:rPr>
        <w:sz w:val="16"/>
        <w:szCs w:val="1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lledutableau"/>
      <w:tblW w:w="0" w:type="auto"/>
      <w:tblLook w:val="04A0"/>
    </w:tblPr>
    <w:tblGrid>
      <w:gridCol w:w="4605"/>
      <w:gridCol w:w="4605"/>
    </w:tblGrid>
    <w:tr w:rsidR="00673159" w:rsidTr="00267D25">
      <w:tc>
        <w:tcPr>
          <w:tcW w:w="4605" w:type="dxa"/>
          <w:tcBorders>
            <w:top w:val="nil"/>
            <w:left w:val="nil"/>
            <w:bottom w:val="nil"/>
            <w:right w:val="nil"/>
          </w:tcBorders>
        </w:tcPr>
        <w:p w:rsidR="00673159" w:rsidRDefault="00673159" w:rsidP="00267D25">
          <w:pPr>
            <w:pStyle w:val="En-tte"/>
            <w:ind w:hanging="426"/>
            <w:jc w:val="left"/>
            <w:rPr>
              <w:sz w:val="16"/>
              <w:szCs w:val="16"/>
            </w:rPr>
          </w:pPr>
          <w:r w:rsidRPr="005C0161">
            <w:rPr>
              <w:noProof/>
              <w:sz w:val="16"/>
              <w:szCs w:val="16"/>
              <w:lang w:eastAsia="fr-FR"/>
            </w:rPr>
            <w:drawing>
              <wp:inline distT="0" distB="0" distL="0" distR="0">
                <wp:extent cx="1704975" cy="1495978"/>
                <wp:effectExtent l="19050" t="0" r="952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704975" cy="1495978"/>
                        </a:xfrm>
                        <a:prstGeom prst="rect">
                          <a:avLst/>
                        </a:prstGeom>
                        <a:noFill/>
                        <a:ln w="9525">
                          <a:noFill/>
                          <a:miter lim="800000"/>
                          <a:headEnd/>
                          <a:tailEnd/>
                        </a:ln>
                      </pic:spPr>
                    </pic:pic>
                  </a:graphicData>
                </a:graphic>
              </wp:inline>
            </w:drawing>
          </w:r>
        </w:p>
      </w:tc>
      <w:tc>
        <w:tcPr>
          <w:tcW w:w="4605" w:type="dxa"/>
          <w:tcBorders>
            <w:top w:val="nil"/>
            <w:left w:val="nil"/>
            <w:bottom w:val="nil"/>
            <w:right w:val="nil"/>
          </w:tcBorders>
        </w:tcPr>
        <w:p w:rsidR="00673159" w:rsidRDefault="00673159" w:rsidP="00F45FB3">
          <w:pPr>
            <w:pStyle w:val="En-tte"/>
            <w:jc w:val="right"/>
            <w:rPr>
              <w:sz w:val="16"/>
              <w:szCs w:val="16"/>
            </w:rPr>
          </w:pPr>
        </w:p>
        <w:p w:rsidR="00673159" w:rsidRDefault="00673159" w:rsidP="00F45FB3">
          <w:pPr>
            <w:pStyle w:val="En-tte"/>
            <w:jc w:val="right"/>
            <w:rPr>
              <w:sz w:val="16"/>
              <w:szCs w:val="16"/>
            </w:rPr>
          </w:pPr>
        </w:p>
        <w:p w:rsidR="00673159" w:rsidRDefault="00673159" w:rsidP="000F5AFE">
          <w:pPr>
            <w:pStyle w:val="En-tte"/>
            <w:ind w:right="-220"/>
            <w:jc w:val="right"/>
            <w:rPr>
              <w:sz w:val="16"/>
              <w:szCs w:val="16"/>
            </w:rPr>
          </w:pPr>
          <w:r w:rsidRPr="005C0161">
            <w:rPr>
              <w:noProof/>
              <w:sz w:val="16"/>
              <w:szCs w:val="16"/>
              <w:lang w:eastAsia="fr-FR"/>
            </w:rPr>
            <w:drawing>
              <wp:inline distT="0" distB="0" distL="0" distR="0">
                <wp:extent cx="2532492" cy="828675"/>
                <wp:effectExtent l="19050" t="0" r="1158"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2536470" cy="829977"/>
                        </a:xfrm>
                        <a:prstGeom prst="rect">
                          <a:avLst/>
                        </a:prstGeom>
                        <a:noFill/>
                        <a:ln w="9525">
                          <a:noFill/>
                          <a:miter lim="800000"/>
                          <a:headEnd/>
                          <a:tailEnd/>
                        </a:ln>
                      </pic:spPr>
                    </pic:pic>
                  </a:graphicData>
                </a:graphic>
              </wp:inline>
            </w:drawing>
          </w:r>
        </w:p>
        <w:p w:rsidR="00673159" w:rsidRDefault="00673159" w:rsidP="00F45FB3">
          <w:pPr>
            <w:pStyle w:val="En-tte"/>
            <w:jc w:val="right"/>
            <w:rPr>
              <w:sz w:val="16"/>
              <w:szCs w:val="16"/>
            </w:rPr>
          </w:pPr>
        </w:p>
      </w:tc>
    </w:tr>
  </w:tbl>
  <w:p w:rsidR="00673159" w:rsidRPr="00F70CBF" w:rsidRDefault="00AB1159" w:rsidP="00673159">
    <w:pPr>
      <w:spacing w:line="240" w:lineRule="atLeast"/>
      <w:ind w:left="-567"/>
      <w:jc w:val="right"/>
      <w:rPr>
        <w:b/>
        <w:i/>
      </w:rPr>
    </w:pPr>
    <w:r>
      <w:rPr>
        <w:b/>
        <w:i/>
      </w:rPr>
      <w:t>9</w:t>
    </w:r>
    <w:r w:rsidR="00673159" w:rsidRPr="00F70CBF">
      <w:rPr>
        <w:b/>
        <w:i/>
      </w:rPr>
      <w:t xml:space="preserve"> </w:t>
    </w:r>
    <w:r w:rsidR="00673159">
      <w:rPr>
        <w:b/>
        <w:i/>
      </w:rPr>
      <w:t>novembre</w:t>
    </w:r>
    <w:r w:rsidR="00673159" w:rsidRPr="00F70CBF">
      <w:rPr>
        <w:b/>
        <w:i/>
      </w:rPr>
      <w:t xml:space="preserve"> 201</w:t>
    </w:r>
    <w:r w:rsidR="00673159">
      <w:rPr>
        <w:b/>
        <w:i/>
      </w:rPr>
      <w:t>7</w:t>
    </w:r>
  </w:p>
  <w:p w:rsidR="00673159" w:rsidRDefault="00673159" w:rsidP="00F45FB3">
    <w:pPr>
      <w:pStyle w:val="En-tte"/>
      <w:jc w:val="right"/>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F8A0A898"/>
    <w:lvl w:ilvl="0">
      <w:start w:val="1"/>
      <w:numFmt w:val="decimal"/>
      <w:pStyle w:val="1AMAFI"/>
      <w:lvlText w:val="%1."/>
      <w:lvlJc w:val="left"/>
      <w:pPr>
        <w:tabs>
          <w:tab w:val="num" w:pos="567"/>
        </w:tabs>
        <w:ind w:left="-284" w:firstLine="284"/>
      </w:pPr>
      <w:rPr>
        <w:rFonts w:ascii="Arial" w:hAnsi="Arial"/>
        <w:b/>
        <w:i w:val="0"/>
        <w:color w:val="003366"/>
        <w:sz w:val="20"/>
      </w:rPr>
    </w:lvl>
  </w:abstractNum>
  <w:abstractNum w:abstractNumId="1">
    <w:nsid w:val="027E40EF"/>
    <w:multiLevelType w:val="hybridMultilevel"/>
    <w:tmpl w:val="7716F70A"/>
    <w:lvl w:ilvl="0" w:tplc="E848B8BE">
      <w:start w:val="1"/>
      <w:numFmt w:val="bullet"/>
      <w:lvlText w:val=""/>
      <w:lvlJc w:val="left"/>
      <w:pPr>
        <w:ind w:left="1004" w:hanging="360"/>
      </w:pPr>
      <w:rPr>
        <w:rFonts w:ascii="Symbol" w:hAnsi="Symbol" w:hint="default"/>
        <w:color w:val="7F7F7F"/>
        <w:sz w:val="18"/>
        <w:szCs w:val="18"/>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
    <w:nsid w:val="06D7210F"/>
    <w:multiLevelType w:val="hybridMultilevel"/>
    <w:tmpl w:val="8B444A5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A4B2077"/>
    <w:multiLevelType w:val="hybridMultilevel"/>
    <w:tmpl w:val="6930DD3E"/>
    <w:lvl w:ilvl="0" w:tplc="CF462EC8">
      <w:start w:val="1"/>
      <w:numFmt w:val="bullet"/>
      <w:lvlText w:val=""/>
      <w:lvlJc w:val="left"/>
      <w:pPr>
        <w:ind w:left="720" w:hanging="360"/>
      </w:pPr>
      <w:rPr>
        <w:rFonts w:ascii="Symbol" w:hAnsi="Symbol" w:hint="default"/>
        <w:b w:val="0"/>
        <w:i w:val="0"/>
        <w:color w:val="7F7F7F"/>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AA57B94"/>
    <w:multiLevelType w:val="hybridMultilevel"/>
    <w:tmpl w:val="C59441E4"/>
    <w:lvl w:ilvl="0" w:tplc="CF462EC8">
      <w:start w:val="1"/>
      <w:numFmt w:val="bullet"/>
      <w:lvlText w:val=""/>
      <w:lvlJc w:val="left"/>
      <w:pPr>
        <w:ind w:left="720" w:hanging="360"/>
      </w:pPr>
      <w:rPr>
        <w:rFonts w:ascii="Symbol" w:hAnsi="Symbol" w:hint="default"/>
        <w:b w:val="0"/>
        <w:i w:val="0"/>
        <w:color w:val="7F7F7F"/>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BD63637"/>
    <w:multiLevelType w:val="hybridMultilevel"/>
    <w:tmpl w:val="10CCC83A"/>
    <w:lvl w:ilvl="0" w:tplc="040C0001">
      <w:start w:val="1"/>
      <w:numFmt w:val="bullet"/>
      <w:lvlText w:val=""/>
      <w:lvlJc w:val="left"/>
      <w:pPr>
        <w:ind w:left="-1395" w:hanging="360"/>
      </w:pPr>
      <w:rPr>
        <w:rFonts w:ascii="Symbol" w:hAnsi="Symbol" w:hint="default"/>
      </w:rPr>
    </w:lvl>
    <w:lvl w:ilvl="1" w:tplc="040C0003" w:tentative="1">
      <w:start w:val="1"/>
      <w:numFmt w:val="bullet"/>
      <w:lvlText w:val="o"/>
      <w:lvlJc w:val="left"/>
      <w:pPr>
        <w:ind w:left="-675" w:hanging="360"/>
      </w:pPr>
      <w:rPr>
        <w:rFonts w:ascii="Courier New" w:hAnsi="Courier New" w:cs="Courier New" w:hint="default"/>
      </w:rPr>
    </w:lvl>
    <w:lvl w:ilvl="2" w:tplc="040C0005" w:tentative="1">
      <w:start w:val="1"/>
      <w:numFmt w:val="bullet"/>
      <w:lvlText w:val=""/>
      <w:lvlJc w:val="left"/>
      <w:pPr>
        <w:ind w:left="45" w:hanging="360"/>
      </w:pPr>
      <w:rPr>
        <w:rFonts w:ascii="Wingdings" w:hAnsi="Wingdings" w:hint="default"/>
      </w:rPr>
    </w:lvl>
    <w:lvl w:ilvl="3" w:tplc="040C0001" w:tentative="1">
      <w:start w:val="1"/>
      <w:numFmt w:val="bullet"/>
      <w:lvlText w:val=""/>
      <w:lvlJc w:val="left"/>
      <w:pPr>
        <w:ind w:left="765" w:hanging="360"/>
      </w:pPr>
      <w:rPr>
        <w:rFonts w:ascii="Symbol" w:hAnsi="Symbol" w:hint="default"/>
      </w:rPr>
    </w:lvl>
    <w:lvl w:ilvl="4" w:tplc="040C0003" w:tentative="1">
      <w:start w:val="1"/>
      <w:numFmt w:val="bullet"/>
      <w:lvlText w:val="o"/>
      <w:lvlJc w:val="left"/>
      <w:pPr>
        <w:ind w:left="1485" w:hanging="360"/>
      </w:pPr>
      <w:rPr>
        <w:rFonts w:ascii="Courier New" w:hAnsi="Courier New" w:cs="Courier New" w:hint="default"/>
      </w:rPr>
    </w:lvl>
    <w:lvl w:ilvl="5" w:tplc="040C0005" w:tentative="1">
      <w:start w:val="1"/>
      <w:numFmt w:val="bullet"/>
      <w:lvlText w:val=""/>
      <w:lvlJc w:val="left"/>
      <w:pPr>
        <w:ind w:left="2205" w:hanging="360"/>
      </w:pPr>
      <w:rPr>
        <w:rFonts w:ascii="Wingdings" w:hAnsi="Wingdings" w:hint="default"/>
      </w:rPr>
    </w:lvl>
    <w:lvl w:ilvl="6" w:tplc="040C0001" w:tentative="1">
      <w:start w:val="1"/>
      <w:numFmt w:val="bullet"/>
      <w:lvlText w:val=""/>
      <w:lvlJc w:val="left"/>
      <w:pPr>
        <w:ind w:left="2925" w:hanging="360"/>
      </w:pPr>
      <w:rPr>
        <w:rFonts w:ascii="Symbol" w:hAnsi="Symbol" w:hint="default"/>
      </w:rPr>
    </w:lvl>
    <w:lvl w:ilvl="7" w:tplc="040C0003" w:tentative="1">
      <w:start w:val="1"/>
      <w:numFmt w:val="bullet"/>
      <w:lvlText w:val="o"/>
      <w:lvlJc w:val="left"/>
      <w:pPr>
        <w:ind w:left="3645" w:hanging="360"/>
      </w:pPr>
      <w:rPr>
        <w:rFonts w:ascii="Courier New" w:hAnsi="Courier New" w:cs="Courier New" w:hint="default"/>
      </w:rPr>
    </w:lvl>
    <w:lvl w:ilvl="8" w:tplc="040C0005" w:tentative="1">
      <w:start w:val="1"/>
      <w:numFmt w:val="bullet"/>
      <w:lvlText w:val=""/>
      <w:lvlJc w:val="left"/>
      <w:pPr>
        <w:ind w:left="4365" w:hanging="360"/>
      </w:pPr>
      <w:rPr>
        <w:rFonts w:ascii="Wingdings" w:hAnsi="Wingdings" w:hint="default"/>
      </w:rPr>
    </w:lvl>
  </w:abstractNum>
  <w:abstractNum w:abstractNumId="6">
    <w:nsid w:val="106A6547"/>
    <w:multiLevelType w:val="hybridMultilevel"/>
    <w:tmpl w:val="C116EC62"/>
    <w:lvl w:ilvl="0" w:tplc="317A8392">
      <w:start w:val="1"/>
      <w:numFmt w:val="bullet"/>
      <w:lvlText w:val=""/>
      <w:lvlJc w:val="left"/>
      <w:pPr>
        <w:ind w:left="1004" w:hanging="360"/>
      </w:pPr>
      <w:rPr>
        <w:rFonts w:ascii="Symbol" w:hAnsi="Symbol" w:hint="default"/>
        <w:color w:val="7F7F7F"/>
        <w:sz w:val="18"/>
        <w:szCs w:val="18"/>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7">
    <w:nsid w:val="110F16B0"/>
    <w:multiLevelType w:val="hybridMultilevel"/>
    <w:tmpl w:val="E7A2B0B8"/>
    <w:lvl w:ilvl="0" w:tplc="F71806BC">
      <w:start w:val="5"/>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2A630FD"/>
    <w:multiLevelType w:val="hybridMultilevel"/>
    <w:tmpl w:val="A07E82D2"/>
    <w:lvl w:ilvl="0" w:tplc="55284ACC">
      <w:start w:val="1"/>
      <w:numFmt w:val="bullet"/>
      <w:lvlText w:val=""/>
      <w:lvlJc w:val="left"/>
      <w:pPr>
        <w:tabs>
          <w:tab w:val="num" w:pos="644"/>
        </w:tabs>
        <w:ind w:left="644" w:hanging="284"/>
      </w:pPr>
      <w:rPr>
        <w:rFonts w:ascii="Wingdings" w:hAnsi="Wingdings" w:hint="default"/>
        <w:color w:val="7F7F7F"/>
        <w:sz w:val="20"/>
      </w:rPr>
    </w:lvl>
    <w:lvl w:ilvl="1" w:tplc="040C0019">
      <w:start w:val="1"/>
      <w:numFmt w:val="bullet"/>
      <w:lvlText w:val="o"/>
      <w:lvlJc w:val="left"/>
      <w:pPr>
        <w:tabs>
          <w:tab w:val="num" w:pos="1440"/>
        </w:tabs>
        <w:ind w:left="1440" w:hanging="360"/>
      </w:pPr>
      <w:rPr>
        <w:rFonts w:ascii="Courier New" w:hAnsi="Courier New" w:hint="default"/>
      </w:rPr>
    </w:lvl>
    <w:lvl w:ilvl="2" w:tplc="040C001B">
      <w:start w:val="1"/>
      <w:numFmt w:val="bullet"/>
      <w:lvlText w:val=""/>
      <w:lvlJc w:val="left"/>
      <w:pPr>
        <w:tabs>
          <w:tab w:val="num" w:pos="2160"/>
        </w:tabs>
        <w:ind w:left="2160" w:hanging="360"/>
      </w:pPr>
      <w:rPr>
        <w:rFonts w:ascii="Wingdings" w:hAnsi="Wingdings" w:hint="default"/>
      </w:rPr>
    </w:lvl>
    <w:lvl w:ilvl="3" w:tplc="040C000F">
      <w:start w:val="1"/>
      <w:numFmt w:val="bullet"/>
      <w:lvlText w:val=""/>
      <w:lvlJc w:val="left"/>
      <w:pPr>
        <w:tabs>
          <w:tab w:val="num" w:pos="2880"/>
        </w:tabs>
        <w:ind w:left="2880" w:hanging="360"/>
      </w:pPr>
      <w:rPr>
        <w:rFonts w:ascii="Symbol" w:hAnsi="Symbol" w:hint="default"/>
      </w:rPr>
    </w:lvl>
    <w:lvl w:ilvl="4" w:tplc="040C0019">
      <w:start w:val="1"/>
      <w:numFmt w:val="bullet"/>
      <w:lvlText w:val="o"/>
      <w:lvlJc w:val="left"/>
      <w:pPr>
        <w:tabs>
          <w:tab w:val="num" w:pos="3600"/>
        </w:tabs>
        <w:ind w:left="3600" w:hanging="360"/>
      </w:pPr>
      <w:rPr>
        <w:rFonts w:ascii="Courier New" w:hAnsi="Courier New" w:hint="default"/>
      </w:rPr>
    </w:lvl>
    <w:lvl w:ilvl="5" w:tplc="040C001B">
      <w:start w:val="1"/>
      <w:numFmt w:val="bullet"/>
      <w:lvlText w:val=""/>
      <w:lvlJc w:val="left"/>
      <w:pPr>
        <w:tabs>
          <w:tab w:val="num" w:pos="4320"/>
        </w:tabs>
        <w:ind w:left="4320" w:hanging="360"/>
      </w:pPr>
      <w:rPr>
        <w:rFonts w:ascii="Wingdings" w:hAnsi="Wingdings" w:hint="default"/>
      </w:rPr>
    </w:lvl>
    <w:lvl w:ilvl="6" w:tplc="040C000F">
      <w:start w:val="1"/>
      <w:numFmt w:val="bullet"/>
      <w:lvlText w:val=""/>
      <w:lvlJc w:val="left"/>
      <w:pPr>
        <w:tabs>
          <w:tab w:val="num" w:pos="5040"/>
        </w:tabs>
        <w:ind w:left="5040" w:hanging="360"/>
      </w:pPr>
      <w:rPr>
        <w:rFonts w:ascii="Symbol" w:hAnsi="Symbol" w:hint="default"/>
      </w:rPr>
    </w:lvl>
    <w:lvl w:ilvl="7" w:tplc="040C0019">
      <w:start w:val="1"/>
      <w:numFmt w:val="bullet"/>
      <w:lvlText w:val="o"/>
      <w:lvlJc w:val="left"/>
      <w:pPr>
        <w:tabs>
          <w:tab w:val="num" w:pos="5760"/>
        </w:tabs>
        <w:ind w:left="5760" w:hanging="360"/>
      </w:pPr>
      <w:rPr>
        <w:rFonts w:ascii="Courier New" w:hAnsi="Courier New" w:hint="default"/>
      </w:rPr>
    </w:lvl>
    <w:lvl w:ilvl="8" w:tplc="040C001B">
      <w:start w:val="1"/>
      <w:numFmt w:val="bullet"/>
      <w:lvlText w:val=""/>
      <w:lvlJc w:val="left"/>
      <w:pPr>
        <w:tabs>
          <w:tab w:val="num" w:pos="6480"/>
        </w:tabs>
        <w:ind w:left="6480" w:hanging="360"/>
      </w:pPr>
      <w:rPr>
        <w:rFonts w:ascii="Wingdings" w:hAnsi="Wingdings" w:hint="default"/>
      </w:rPr>
    </w:lvl>
  </w:abstractNum>
  <w:abstractNum w:abstractNumId="9">
    <w:nsid w:val="13556598"/>
    <w:multiLevelType w:val="hybridMultilevel"/>
    <w:tmpl w:val="54B4D71A"/>
    <w:lvl w:ilvl="0" w:tplc="8B3AD8F4">
      <w:start w:val="1"/>
      <w:numFmt w:val="bullet"/>
      <w:lvlText w:val=""/>
      <w:lvlJc w:val="left"/>
      <w:pPr>
        <w:ind w:left="1004" w:hanging="360"/>
      </w:pPr>
      <w:rPr>
        <w:rFonts w:ascii="Symbol" w:hAnsi="Symbol" w:hint="default"/>
        <w:color w:val="7F7F7F"/>
        <w:sz w:val="18"/>
        <w:szCs w:val="18"/>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0">
    <w:nsid w:val="156338BD"/>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57F4B17"/>
    <w:multiLevelType w:val="hybridMultilevel"/>
    <w:tmpl w:val="F20E9FE8"/>
    <w:lvl w:ilvl="0" w:tplc="F0605554">
      <w:start w:val="1"/>
      <w:numFmt w:val="bullet"/>
      <w:lvlText w:val=""/>
      <w:lvlJc w:val="left"/>
      <w:pPr>
        <w:ind w:left="1004" w:hanging="360"/>
      </w:pPr>
      <w:rPr>
        <w:rFonts w:ascii="Symbol" w:hAnsi="Symbol" w:hint="default"/>
        <w:color w:val="7F7F7F"/>
        <w:sz w:val="18"/>
        <w:szCs w:val="18"/>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2">
    <w:nsid w:val="16BD0240"/>
    <w:multiLevelType w:val="hybridMultilevel"/>
    <w:tmpl w:val="F38273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19411903"/>
    <w:multiLevelType w:val="hybridMultilevel"/>
    <w:tmpl w:val="57500162"/>
    <w:lvl w:ilvl="0" w:tplc="4404CD0A">
      <w:start w:val="1"/>
      <w:numFmt w:val="bullet"/>
      <w:lvlText w:val=""/>
      <w:lvlJc w:val="left"/>
      <w:pPr>
        <w:ind w:left="1004" w:hanging="360"/>
      </w:pPr>
      <w:rPr>
        <w:rFonts w:ascii="Symbol" w:hAnsi="Symbol" w:hint="default"/>
        <w:color w:val="7F7F7F"/>
        <w:sz w:val="20"/>
        <w:szCs w:val="20"/>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4">
    <w:nsid w:val="1CF471C3"/>
    <w:multiLevelType w:val="hybridMultilevel"/>
    <w:tmpl w:val="42ECDD9E"/>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nsid w:val="1EBB1371"/>
    <w:multiLevelType w:val="hybridMultilevel"/>
    <w:tmpl w:val="692062C0"/>
    <w:lvl w:ilvl="0" w:tplc="E9DC21BC">
      <w:start w:val="1"/>
      <w:numFmt w:val="decimal"/>
      <w:lvlText w:val="%1)"/>
      <w:lvlJc w:val="left"/>
      <w:pPr>
        <w:ind w:left="720" w:hanging="360"/>
      </w:pPr>
      <w:rPr>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21305CDA"/>
    <w:multiLevelType w:val="hybridMultilevel"/>
    <w:tmpl w:val="DB284D36"/>
    <w:lvl w:ilvl="0" w:tplc="CF462EC8">
      <w:start w:val="1"/>
      <w:numFmt w:val="bullet"/>
      <w:lvlText w:val=""/>
      <w:lvlJc w:val="left"/>
      <w:pPr>
        <w:ind w:left="720" w:hanging="360"/>
      </w:pPr>
      <w:rPr>
        <w:rFonts w:ascii="Symbol" w:hAnsi="Symbol" w:hint="default"/>
        <w:b w:val="0"/>
        <w:i w:val="0"/>
        <w:color w:val="7F7F7F"/>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26315357"/>
    <w:multiLevelType w:val="hybridMultilevel"/>
    <w:tmpl w:val="E67CA598"/>
    <w:lvl w:ilvl="0" w:tplc="31DAC988">
      <w:start w:val="1"/>
      <w:numFmt w:val="bullet"/>
      <w:lvlText w:val=""/>
      <w:lvlJc w:val="left"/>
      <w:pPr>
        <w:tabs>
          <w:tab w:val="num" w:pos="644"/>
        </w:tabs>
        <w:ind w:left="644" w:hanging="284"/>
      </w:pPr>
      <w:rPr>
        <w:rFonts w:ascii="Wingdings" w:hAnsi="Wingdings" w:hint="default"/>
        <w:color w:val="7F7F7F"/>
        <w:sz w:val="20"/>
      </w:rPr>
    </w:lvl>
    <w:lvl w:ilvl="1" w:tplc="93CC9382">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8">
    <w:nsid w:val="282A0642"/>
    <w:multiLevelType w:val="hybridMultilevel"/>
    <w:tmpl w:val="62780892"/>
    <w:lvl w:ilvl="0" w:tplc="160AC83A">
      <w:start w:val="1"/>
      <w:numFmt w:val="bullet"/>
      <w:lvlText w:val=""/>
      <w:lvlJc w:val="left"/>
      <w:pPr>
        <w:ind w:left="720" w:hanging="360"/>
      </w:pPr>
      <w:rPr>
        <w:rFonts w:ascii="Symbol" w:hAnsi="Symbol" w:hint="default"/>
        <w:color w:val="7F7F7F"/>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284C2C00"/>
    <w:multiLevelType w:val="hybridMultilevel"/>
    <w:tmpl w:val="6DCA3C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297772D9"/>
    <w:multiLevelType w:val="multilevel"/>
    <w:tmpl w:val="F8BE35D6"/>
    <w:lvl w:ilvl="0">
      <w:start w:val="1"/>
      <w:numFmt w:val="decimal"/>
      <w:suff w:val="space"/>
      <w:lvlText w:val="Article %1."/>
      <w:lvlJc w:val="left"/>
      <w:pPr>
        <w:ind w:left="0" w:firstLine="0"/>
      </w:pPr>
      <w:rPr>
        <w:rFonts w:ascii="Arial" w:hAnsi="Arial" w:cs="Arial" w:hint="default"/>
        <w:b/>
        <w:i w:val="0"/>
        <w:caps/>
        <w:strike w:val="0"/>
        <w:dstrike w:val="0"/>
        <w:vanish w:val="0"/>
        <w:sz w:val="18"/>
        <w:szCs w:val="18"/>
        <w:vertAlign w:val="baseline"/>
      </w:rPr>
    </w:lvl>
    <w:lvl w:ilvl="1">
      <w:start w:val="1"/>
      <w:numFmt w:val="decimal"/>
      <w:lvlText w:val="%1.%2."/>
      <w:lvlJc w:val="left"/>
      <w:pPr>
        <w:ind w:left="567" w:hanging="567"/>
      </w:pPr>
      <w:rPr>
        <w:rFonts w:hint="default"/>
        <w:b w:val="0"/>
      </w:rPr>
    </w:lvl>
    <w:lvl w:ilvl="2">
      <w:start w:val="1"/>
      <w:numFmt w:val="decimal"/>
      <w:lvlText w:val="%1.%2.%3."/>
      <w:lvlJc w:val="left"/>
      <w:pPr>
        <w:ind w:left="1247" w:hanging="68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F626DB0"/>
    <w:multiLevelType w:val="multilevel"/>
    <w:tmpl w:val="768C351E"/>
    <w:lvl w:ilvl="0">
      <w:start w:val="3"/>
      <w:numFmt w:val="decimal"/>
      <w:lvlText w:val="%1."/>
      <w:lvlJc w:val="left"/>
      <w:pPr>
        <w:ind w:left="644" w:hanging="360"/>
      </w:pPr>
      <w:rPr>
        <w:rFonts w:ascii="Arial" w:hAnsi="Arial" w:cs="Times New Roman" w:hint="default"/>
        <w:b/>
        <w:i w:val="0"/>
        <w:sz w:val="20"/>
      </w:rPr>
    </w:lvl>
    <w:lvl w:ilvl="1">
      <w:start w:val="1"/>
      <w:numFmt w:val="decimal"/>
      <w:isLgl/>
      <w:lvlText w:val="%1.%2"/>
      <w:lvlJc w:val="left"/>
      <w:pPr>
        <w:ind w:left="1034" w:hanging="576"/>
      </w:pPr>
    </w:lvl>
    <w:lvl w:ilvl="2">
      <w:start w:val="1"/>
      <w:numFmt w:val="decimal"/>
      <w:isLgl/>
      <w:lvlText w:val="%1.%2.%3"/>
      <w:lvlJc w:val="left"/>
      <w:pPr>
        <w:ind w:left="1352" w:hanging="720"/>
      </w:pPr>
    </w:lvl>
    <w:lvl w:ilvl="3">
      <w:start w:val="1"/>
      <w:numFmt w:val="decimal"/>
      <w:isLgl/>
      <w:lvlText w:val="%1.%2.%3.%4"/>
      <w:lvlJc w:val="left"/>
      <w:pPr>
        <w:ind w:left="1526" w:hanging="720"/>
      </w:pPr>
    </w:lvl>
    <w:lvl w:ilvl="4">
      <w:start w:val="1"/>
      <w:numFmt w:val="decimal"/>
      <w:isLgl/>
      <w:lvlText w:val="%1.%2.%3.%4.%5"/>
      <w:lvlJc w:val="left"/>
      <w:pPr>
        <w:ind w:left="2060" w:hanging="1080"/>
      </w:pPr>
    </w:lvl>
    <w:lvl w:ilvl="5">
      <w:start w:val="1"/>
      <w:numFmt w:val="decimal"/>
      <w:isLgl/>
      <w:lvlText w:val="%1.%2.%3.%4.%5.%6"/>
      <w:lvlJc w:val="left"/>
      <w:pPr>
        <w:ind w:left="2234" w:hanging="1080"/>
      </w:pPr>
    </w:lvl>
    <w:lvl w:ilvl="6">
      <w:start w:val="1"/>
      <w:numFmt w:val="decimal"/>
      <w:isLgl/>
      <w:lvlText w:val="%1.%2.%3.%4.%5.%6.%7"/>
      <w:lvlJc w:val="left"/>
      <w:pPr>
        <w:ind w:left="2768" w:hanging="1440"/>
      </w:pPr>
    </w:lvl>
    <w:lvl w:ilvl="7">
      <w:start w:val="1"/>
      <w:numFmt w:val="decimal"/>
      <w:isLgl/>
      <w:lvlText w:val="%1.%2.%3.%4.%5.%6.%7.%8"/>
      <w:lvlJc w:val="left"/>
      <w:pPr>
        <w:ind w:left="2942" w:hanging="1440"/>
      </w:pPr>
    </w:lvl>
    <w:lvl w:ilvl="8">
      <w:start w:val="1"/>
      <w:numFmt w:val="decimal"/>
      <w:isLgl/>
      <w:lvlText w:val="%1.%2.%3.%4.%5.%6.%7.%8.%9"/>
      <w:lvlJc w:val="left"/>
      <w:pPr>
        <w:ind w:left="3476" w:hanging="1800"/>
      </w:pPr>
    </w:lvl>
  </w:abstractNum>
  <w:abstractNum w:abstractNumId="22">
    <w:nsid w:val="2FF50412"/>
    <w:multiLevelType w:val="hybridMultilevel"/>
    <w:tmpl w:val="E94837C2"/>
    <w:lvl w:ilvl="0" w:tplc="FEB02D8E">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3">
    <w:nsid w:val="331E4B51"/>
    <w:multiLevelType w:val="hybridMultilevel"/>
    <w:tmpl w:val="37A2B6AA"/>
    <w:lvl w:ilvl="0" w:tplc="0166EFE6">
      <w:start w:val="1"/>
      <w:numFmt w:val="bullet"/>
      <w:lvlText w:val=""/>
      <w:lvlJc w:val="left"/>
      <w:pPr>
        <w:tabs>
          <w:tab w:val="num" w:pos="644"/>
        </w:tabs>
        <w:ind w:left="644" w:hanging="284"/>
      </w:pPr>
      <w:rPr>
        <w:rFonts w:ascii="Wingdings" w:hAnsi="Wingdings" w:hint="default"/>
        <w:color w:val="auto"/>
        <w:sz w:val="20"/>
      </w:rPr>
    </w:lvl>
    <w:lvl w:ilvl="1" w:tplc="040C0019">
      <w:start w:val="1"/>
      <w:numFmt w:val="bullet"/>
      <w:lvlText w:val="o"/>
      <w:lvlJc w:val="left"/>
      <w:pPr>
        <w:tabs>
          <w:tab w:val="num" w:pos="1440"/>
        </w:tabs>
        <w:ind w:left="1440" w:hanging="360"/>
      </w:pPr>
      <w:rPr>
        <w:rFonts w:ascii="Courier New" w:hAnsi="Courier New" w:hint="default"/>
      </w:rPr>
    </w:lvl>
    <w:lvl w:ilvl="2" w:tplc="040C001B">
      <w:start w:val="1"/>
      <w:numFmt w:val="bullet"/>
      <w:lvlText w:val=""/>
      <w:lvlJc w:val="left"/>
      <w:pPr>
        <w:tabs>
          <w:tab w:val="num" w:pos="2160"/>
        </w:tabs>
        <w:ind w:left="2160" w:hanging="360"/>
      </w:pPr>
      <w:rPr>
        <w:rFonts w:ascii="Wingdings" w:hAnsi="Wingdings" w:hint="default"/>
      </w:rPr>
    </w:lvl>
    <w:lvl w:ilvl="3" w:tplc="040C000F">
      <w:start w:val="1"/>
      <w:numFmt w:val="bullet"/>
      <w:lvlText w:val=""/>
      <w:lvlJc w:val="left"/>
      <w:pPr>
        <w:tabs>
          <w:tab w:val="num" w:pos="2880"/>
        </w:tabs>
        <w:ind w:left="2880" w:hanging="360"/>
      </w:pPr>
      <w:rPr>
        <w:rFonts w:ascii="Symbol" w:hAnsi="Symbol" w:hint="default"/>
      </w:rPr>
    </w:lvl>
    <w:lvl w:ilvl="4" w:tplc="040C0019">
      <w:start w:val="1"/>
      <w:numFmt w:val="bullet"/>
      <w:lvlText w:val="o"/>
      <w:lvlJc w:val="left"/>
      <w:pPr>
        <w:tabs>
          <w:tab w:val="num" w:pos="3600"/>
        </w:tabs>
        <w:ind w:left="3600" w:hanging="360"/>
      </w:pPr>
      <w:rPr>
        <w:rFonts w:ascii="Courier New" w:hAnsi="Courier New" w:hint="default"/>
      </w:rPr>
    </w:lvl>
    <w:lvl w:ilvl="5" w:tplc="040C001B">
      <w:start w:val="1"/>
      <w:numFmt w:val="bullet"/>
      <w:lvlText w:val=""/>
      <w:lvlJc w:val="left"/>
      <w:pPr>
        <w:tabs>
          <w:tab w:val="num" w:pos="4320"/>
        </w:tabs>
        <w:ind w:left="4320" w:hanging="360"/>
      </w:pPr>
      <w:rPr>
        <w:rFonts w:ascii="Wingdings" w:hAnsi="Wingdings" w:hint="default"/>
      </w:rPr>
    </w:lvl>
    <w:lvl w:ilvl="6" w:tplc="040C000F">
      <w:start w:val="1"/>
      <w:numFmt w:val="bullet"/>
      <w:lvlText w:val=""/>
      <w:lvlJc w:val="left"/>
      <w:pPr>
        <w:tabs>
          <w:tab w:val="num" w:pos="5040"/>
        </w:tabs>
        <w:ind w:left="5040" w:hanging="360"/>
      </w:pPr>
      <w:rPr>
        <w:rFonts w:ascii="Symbol" w:hAnsi="Symbol" w:hint="default"/>
      </w:rPr>
    </w:lvl>
    <w:lvl w:ilvl="7" w:tplc="040C0019">
      <w:start w:val="1"/>
      <w:numFmt w:val="bullet"/>
      <w:lvlText w:val="o"/>
      <w:lvlJc w:val="left"/>
      <w:pPr>
        <w:tabs>
          <w:tab w:val="num" w:pos="5760"/>
        </w:tabs>
        <w:ind w:left="5760" w:hanging="360"/>
      </w:pPr>
      <w:rPr>
        <w:rFonts w:ascii="Courier New" w:hAnsi="Courier New" w:hint="default"/>
      </w:rPr>
    </w:lvl>
    <w:lvl w:ilvl="8" w:tplc="040C001B">
      <w:start w:val="1"/>
      <w:numFmt w:val="bullet"/>
      <w:lvlText w:val=""/>
      <w:lvlJc w:val="left"/>
      <w:pPr>
        <w:tabs>
          <w:tab w:val="num" w:pos="6480"/>
        </w:tabs>
        <w:ind w:left="6480" w:hanging="360"/>
      </w:pPr>
      <w:rPr>
        <w:rFonts w:ascii="Wingdings" w:hAnsi="Wingdings" w:hint="default"/>
      </w:rPr>
    </w:lvl>
  </w:abstractNum>
  <w:abstractNum w:abstractNumId="24">
    <w:nsid w:val="35134BF4"/>
    <w:multiLevelType w:val="hybridMultilevel"/>
    <w:tmpl w:val="127674FC"/>
    <w:lvl w:ilvl="0" w:tplc="C5D07550">
      <w:start w:val="1"/>
      <w:numFmt w:val="bullet"/>
      <w:lvlText w:val=""/>
      <w:lvlJc w:val="left"/>
      <w:pPr>
        <w:ind w:left="1492" w:hanging="360"/>
      </w:pPr>
      <w:rPr>
        <w:rFonts w:ascii="Symbol" w:hAnsi="Symbol" w:hint="default"/>
      </w:rPr>
    </w:lvl>
    <w:lvl w:ilvl="1" w:tplc="040C0003" w:tentative="1">
      <w:start w:val="1"/>
      <w:numFmt w:val="bullet"/>
      <w:lvlText w:val="o"/>
      <w:lvlJc w:val="left"/>
      <w:pPr>
        <w:ind w:left="2212" w:hanging="360"/>
      </w:pPr>
      <w:rPr>
        <w:rFonts w:ascii="Courier New" w:hAnsi="Courier New" w:cs="Courier New" w:hint="default"/>
      </w:rPr>
    </w:lvl>
    <w:lvl w:ilvl="2" w:tplc="040C0005" w:tentative="1">
      <w:start w:val="1"/>
      <w:numFmt w:val="bullet"/>
      <w:lvlText w:val=""/>
      <w:lvlJc w:val="left"/>
      <w:pPr>
        <w:ind w:left="2932" w:hanging="360"/>
      </w:pPr>
      <w:rPr>
        <w:rFonts w:ascii="Wingdings" w:hAnsi="Wingdings" w:hint="default"/>
      </w:rPr>
    </w:lvl>
    <w:lvl w:ilvl="3" w:tplc="040C0001" w:tentative="1">
      <w:start w:val="1"/>
      <w:numFmt w:val="bullet"/>
      <w:lvlText w:val=""/>
      <w:lvlJc w:val="left"/>
      <w:pPr>
        <w:ind w:left="3652" w:hanging="360"/>
      </w:pPr>
      <w:rPr>
        <w:rFonts w:ascii="Symbol" w:hAnsi="Symbol" w:hint="default"/>
      </w:rPr>
    </w:lvl>
    <w:lvl w:ilvl="4" w:tplc="040C0003" w:tentative="1">
      <w:start w:val="1"/>
      <w:numFmt w:val="bullet"/>
      <w:lvlText w:val="o"/>
      <w:lvlJc w:val="left"/>
      <w:pPr>
        <w:ind w:left="4372" w:hanging="360"/>
      </w:pPr>
      <w:rPr>
        <w:rFonts w:ascii="Courier New" w:hAnsi="Courier New" w:cs="Courier New" w:hint="default"/>
      </w:rPr>
    </w:lvl>
    <w:lvl w:ilvl="5" w:tplc="040C0005" w:tentative="1">
      <w:start w:val="1"/>
      <w:numFmt w:val="bullet"/>
      <w:lvlText w:val=""/>
      <w:lvlJc w:val="left"/>
      <w:pPr>
        <w:ind w:left="5092" w:hanging="360"/>
      </w:pPr>
      <w:rPr>
        <w:rFonts w:ascii="Wingdings" w:hAnsi="Wingdings" w:hint="default"/>
      </w:rPr>
    </w:lvl>
    <w:lvl w:ilvl="6" w:tplc="040C0001" w:tentative="1">
      <w:start w:val="1"/>
      <w:numFmt w:val="bullet"/>
      <w:lvlText w:val=""/>
      <w:lvlJc w:val="left"/>
      <w:pPr>
        <w:ind w:left="5812" w:hanging="360"/>
      </w:pPr>
      <w:rPr>
        <w:rFonts w:ascii="Symbol" w:hAnsi="Symbol" w:hint="default"/>
      </w:rPr>
    </w:lvl>
    <w:lvl w:ilvl="7" w:tplc="040C0003" w:tentative="1">
      <w:start w:val="1"/>
      <w:numFmt w:val="bullet"/>
      <w:lvlText w:val="o"/>
      <w:lvlJc w:val="left"/>
      <w:pPr>
        <w:ind w:left="6532" w:hanging="360"/>
      </w:pPr>
      <w:rPr>
        <w:rFonts w:ascii="Courier New" w:hAnsi="Courier New" w:cs="Courier New" w:hint="default"/>
      </w:rPr>
    </w:lvl>
    <w:lvl w:ilvl="8" w:tplc="040C0005" w:tentative="1">
      <w:start w:val="1"/>
      <w:numFmt w:val="bullet"/>
      <w:lvlText w:val=""/>
      <w:lvlJc w:val="left"/>
      <w:pPr>
        <w:ind w:left="7252" w:hanging="360"/>
      </w:pPr>
      <w:rPr>
        <w:rFonts w:ascii="Wingdings" w:hAnsi="Wingdings" w:hint="default"/>
      </w:rPr>
    </w:lvl>
  </w:abstractNum>
  <w:abstractNum w:abstractNumId="25">
    <w:nsid w:val="37BE416D"/>
    <w:multiLevelType w:val="hybridMultilevel"/>
    <w:tmpl w:val="E90CEF6C"/>
    <w:lvl w:ilvl="0" w:tplc="778EEAA2">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6">
    <w:nsid w:val="3EE8057D"/>
    <w:multiLevelType w:val="hybridMultilevel"/>
    <w:tmpl w:val="311A3786"/>
    <w:lvl w:ilvl="0" w:tplc="7B76EF88">
      <w:start w:val="1"/>
      <w:numFmt w:val="bullet"/>
      <w:pStyle w:val="Bulletpoints"/>
      <w:lvlText w:val=""/>
      <w:lvlJc w:val="left"/>
      <w:pPr>
        <w:ind w:left="1004" w:hanging="360"/>
      </w:pPr>
      <w:rPr>
        <w:rFonts w:ascii="Symbol" w:hAnsi="Symbol" w:hint="default"/>
        <w:color w:val="7F7F7F"/>
        <w:sz w:val="18"/>
        <w:szCs w:val="18"/>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7">
    <w:nsid w:val="3FBC4CBE"/>
    <w:multiLevelType w:val="hybridMultilevel"/>
    <w:tmpl w:val="4FAAB048"/>
    <w:lvl w:ilvl="0" w:tplc="CF462EC8">
      <w:start w:val="1"/>
      <w:numFmt w:val="bullet"/>
      <w:lvlText w:val=""/>
      <w:lvlJc w:val="left"/>
      <w:pPr>
        <w:tabs>
          <w:tab w:val="num" w:pos="720"/>
        </w:tabs>
        <w:ind w:left="720" w:hanging="360"/>
      </w:pPr>
      <w:rPr>
        <w:rFonts w:ascii="Symbol" w:hAnsi="Symbol" w:hint="default"/>
        <w:b w:val="0"/>
        <w:i w:val="0"/>
        <w:color w:val="7F7F7F"/>
        <w:sz w:val="18"/>
        <w:szCs w:val="18"/>
      </w:rPr>
    </w:lvl>
    <w:lvl w:ilvl="1" w:tplc="378AF400">
      <w:start w:val="1"/>
      <w:numFmt w:val="bullet"/>
      <w:lvlText w:val="o"/>
      <w:lvlJc w:val="left"/>
      <w:pPr>
        <w:tabs>
          <w:tab w:val="num" w:pos="1440"/>
        </w:tabs>
        <w:ind w:left="1440" w:hanging="360"/>
      </w:pPr>
      <w:rPr>
        <w:rFonts w:ascii="Courier New" w:hAnsi="Courier New" w:hint="default"/>
        <w:sz w:val="16"/>
        <w:szCs w:val="16"/>
      </w:rPr>
    </w:lvl>
    <w:lvl w:ilvl="2" w:tplc="EBA81812">
      <w:start w:val="1"/>
      <w:numFmt w:val="bullet"/>
      <w:lvlText w:val=""/>
      <w:lvlJc w:val="left"/>
      <w:pPr>
        <w:tabs>
          <w:tab w:val="num" w:pos="2160"/>
        </w:tabs>
        <w:ind w:left="2160" w:hanging="360"/>
      </w:pPr>
      <w:rPr>
        <w:rFonts w:ascii="Wingdings" w:hAnsi="Wingdings" w:hint="default"/>
      </w:rPr>
    </w:lvl>
    <w:lvl w:ilvl="3" w:tplc="C5D07550">
      <w:start w:val="1"/>
      <w:numFmt w:val="bullet"/>
      <w:lvlText w:val=""/>
      <w:lvlJc w:val="left"/>
      <w:pPr>
        <w:tabs>
          <w:tab w:val="num" w:pos="2880"/>
        </w:tabs>
        <w:ind w:left="2880" w:hanging="360"/>
      </w:pPr>
      <w:rPr>
        <w:rFonts w:ascii="Symbol" w:hAnsi="Symbol" w:hint="default"/>
      </w:rPr>
    </w:lvl>
    <w:lvl w:ilvl="4" w:tplc="1EA64ADC">
      <w:start w:val="1"/>
      <w:numFmt w:val="bullet"/>
      <w:lvlText w:val="o"/>
      <w:lvlJc w:val="left"/>
      <w:pPr>
        <w:tabs>
          <w:tab w:val="num" w:pos="3600"/>
        </w:tabs>
        <w:ind w:left="3600" w:hanging="360"/>
      </w:pPr>
      <w:rPr>
        <w:rFonts w:ascii="Courier New" w:hAnsi="Courier New" w:hint="default"/>
      </w:rPr>
    </w:lvl>
    <w:lvl w:ilvl="5" w:tplc="725A82E4">
      <w:start w:val="1"/>
      <w:numFmt w:val="bullet"/>
      <w:lvlText w:val=""/>
      <w:lvlJc w:val="left"/>
      <w:pPr>
        <w:tabs>
          <w:tab w:val="num" w:pos="4320"/>
        </w:tabs>
        <w:ind w:left="4320" w:hanging="360"/>
      </w:pPr>
      <w:rPr>
        <w:rFonts w:ascii="Wingdings" w:hAnsi="Wingdings" w:hint="default"/>
      </w:rPr>
    </w:lvl>
    <w:lvl w:ilvl="6" w:tplc="09545A4E">
      <w:start w:val="1"/>
      <w:numFmt w:val="bullet"/>
      <w:lvlText w:val=""/>
      <w:lvlJc w:val="left"/>
      <w:pPr>
        <w:tabs>
          <w:tab w:val="num" w:pos="5040"/>
        </w:tabs>
        <w:ind w:left="5040" w:hanging="360"/>
      </w:pPr>
      <w:rPr>
        <w:rFonts w:ascii="Symbol" w:hAnsi="Symbol" w:hint="default"/>
      </w:rPr>
    </w:lvl>
    <w:lvl w:ilvl="7" w:tplc="F38E4D0E">
      <w:start w:val="1"/>
      <w:numFmt w:val="bullet"/>
      <w:lvlText w:val="o"/>
      <w:lvlJc w:val="left"/>
      <w:pPr>
        <w:tabs>
          <w:tab w:val="num" w:pos="5760"/>
        </w:tabs>
        <w:ind w:left="5760" w:hanging="360"/>
      </w:pPr>
      <w:rPr>
        <w:rFonts w:ascii="Courier New" w:hAnsi="Courier New" w:hint="default"/>
      </w:rPr>
    </w:lvl>
    <w:lvl w:ilvl="8" w:tplc="A8FC3FFE">
      <w:start w:val="1"/>
      <w:numFmt w:val="bullet"/>
      <w:lvlText w:val=""/>
      <w:lvlJc w:val="left"/>
      <w:pPr>
        <w:tabs>
          <w:tab w:val="num" w:pos="6480"/>
        </w:tabs>
        <w:ind w:left="6480" w:hanging="360"/>
      </w:pPr>
      <w:rPr>
        <w:rFonts w:ascii="Wingdings" w:hAnsi="Wingdings" w:hint="default"/>
      </w:rPr>
    </w:lvl>
  </w:abstractNum>
  <w:abstractNum w:abstractNumId="28">
    <w:nsid w:val="456318A0"/>
    <w:multiLevelType w:val="hybridMultilevel"/>
    <w:tmpl w:val="B1ACA1FC"/>
    <w:lvl w:ilvl="0" w:tplc="040C0001">
      <w:start w:val="1"/>
      <w:numFmt w:val="bullet"/>
      <w:lvlText w:val=""/>
      <w:lvlJc w:val="left"/>
      <w:pPr>
        <w:ind w:left="1430" w:hanging="360"/>
      </w:pPr>
      <w:rPr>
        <w:rFonts w:ascii="Symbol" w:hAnsi="Symbol" w:hint="default"/>
      </w:rPr>
    </w:lvl>
    <w:lvl w:ilvl="1" w:tplc="040C0003" w:tentative="1">
      <w:start w:val="1"/>
      <w:numFmt w:val="bullet"/>
      <w:lvlText w:val="o"/>
      <w:lvlJc w:val="left"/>
      <w:pPr>
        <w:ind w:left="2150" w:hanging="360"/>
      </w:pPr>
      <w:rPr>
        <w:rFonts w:ascii="Courier New" w:hAnsi="Courier New" w:cs="Courier New" w:hint="default"/>
      </w:rPr>
    </w:lvl>
    <w:lvl w:ilvl="2" w:tplc="040C0005" w:tentative="1">
      <w:start w:val="1"/>
      <w:numFmt w:val="bullet"/>
      <w:lvlText w:val=""/>
      <w:lvlJc w:val="left"/>
      <w:pPr>
        <w:ind w:left="2870" w:hanging="360"/>
      </w:pPr>
      <w:rPr>
        <w:rFonts w:ascii="Wingdings" w:hAnsi="Wingdings" w:hint="default"/>
      </w:rPr>
    </w:lvl>
    <w:lvl w:ilvl="3" w:tplc="040C0001" w:tentative="1">
      <w:start w:val="1"/>
      <w:numFmt w:val="bullet"/>
      <w:lvlText w:val=""/>
      <w:lvlJc w:val="left"/>
      <w:pPr>
        <w:ind w:left="3590" w:hanging="360"/>
      </w:pPr>
      <w:rPr>
        <w:rFonts w:ascii="Symbol" w:hAnsi="Symbol" w:hint="default"/>
      </w:rPr>
    </w:lvl>
    <w:lvl w:ilvl="4" w:tplc="040C0003" w:tentative="1">
      <w:start w:val="1"/>
      <w:numFmt w:val="bullet"/>
      <w:lvlText w:val="o"/>
      <w:lvlJc w:val="left"/>
      <w:pPr>
        <w:ind w:left="4310" w:hanging="360"/>
      </w:pPr>
      <w:rPr>
        <w:rFonts w:ascii="Courier New" w:hAnsi="Courier New" w:cs="Courier New" w:hint="default"/>
      </w:rPr>
    </w:lvl>
    <w:lvl w:ilvl="5" w:tplc="040C0005" w:tentative="1">
      <w:start w:val="1"/>
      <w:numFmt w:val="bullet"/>
      <w:lvlText w:val=""/>
      <w:lvlJc w:val="left"/>
      <w:pPr>
        <w:ind w:left="5030" w:hanging="360"/>
      </w:pPr>
      <w:rPr>
        <w:rFonts w:ascii="Wingdings" w:hAnsi="Wingdings" w:hint="default"/>
      </w:rPr>
    </w:lvl>
    <w:lvl w:ilvl="6" w:tplc="040C0001" w:tentative="1">
      <w:start w:val="1"/>
      <w:numFmt w:val="bullet"/>
      <w:lvlText w:val=""/>
      <w:lvlJc w:val="left"/>
      <w:pPr>
        <w:ind w:left="5750" w:hanging="360"/>
      </w:pPr>
      <w:rPr>
        <w:rFonts w:ascii="Symbol" w:hAnsi="Symbol" w:hint="default"/>
      </w:rPr>
    </w:lvl>
    <w:lvl w:ilvl="7" w:tplc="040C0003" w:tentative="1">
      <w:start w:val="1"/>
      <w:numFmt w:val="bullet"/>
      <w:lvlText w:val="o"/>
      <w:lvlJc w:val="left"/>
      <w:pPr>
        <w:ind w:left="6470" w:hanging="360"/>
      </w:pPr>
      <w:rPr>
        <w:rFonts w:ascii="Courier New" w:hAnsi="Courier New" w:cs="Courier New" w:hint="default"/>
      </w:rPr>
    </w:lvl>
    <w:lvl w:ilvl="8" w:tplc="040C0005" w:tentative="1">
      <w:start w:val="1"/>
      <w:numFmt w:val="bullet"/>
      <w:lvlText w:val=""/>
      <w:lvlJc w:val="left"/>
      <w:pPr>
        <w:ind w:left="7190" w:hanging="360"/>
      </w:pPr>
      <w:rPr>
        <w:rFonts w:ascii="Wingdings" w:hAnsi="Wingdings" w:hint="default"/>
      </w:rPr>
    </w:lvl>
  </w:abstractNum>
  <w:abstractNum w:abstractNumId="29">
    <w:nsid w:val="467D6716"/>
    <w:multiLevelType w:val="hybridMultilevel"/>
    <w:tmpl w:val="1772E384"/>
    <w:lvl w:ilvl="0" w:tplc="CF462EC8">
      <w:start w:val="1"/>
      <w:numFmt w:val="bullet"/>
      <w:lvlText w:val=""/>
      <w:lvlJc w:val="left"/>
      <w:pPr>
        <w:ind w:left="720" w:hanging="360"/>
      </w:pPr>
      <w:rPr>
        <w:rFonts w:ascii="Symbol" w:hAnsi="Symbol" w:hint="default"/>
        <w:b w:val="0"/>
        <w:i w:val="0"/>
        <w:color w:val="7F7F7F"/>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475D7555"/>
    <w:multiLevelType w:val="multilevel"/>
    <w:tmpl w:val="2CE82F9A"/>
    <w:lvl w:ilvl="0">
      <w:start w:val="1"/>
      <w:numFmt w:val="decimal"/>
      <w:pStyle w:val="Titre2"/>
      <w:lvlText w:val="%1."/>
      <w:lvlJc w:val="left"/>
      <w:pPr>
        <w:ind w:left="360" w:hanging="360"/>
      </w:pPr>
      <w:rPr>
        <w:rFonts w:hint="default"/>
      </w:rPr>
    </w:lvl>
    <w:lvl w:ilvl="1">
      <w:start w:val="1"/>
      <w:numFmt w:val="decimal"/>
      <w:pStyle w:val="Titre3"/>
      <w:lvlText w:val="%1.%2."/>
      <w:lvlJc w:val="left"/>
      <w:pPr>
        <w:ind w:left="1211" w:hanging="360"/>
      </w:pPr>
      <w:rPr>
        <w:rFonts w:hint="default"/>
        <w:b/>
        <w:i w:val="0"/>
      </w:rPr>
    </w:lvl>
    <w:lvl w:ilvl="2">
      <w:start w:val="1"/>
      <w:numFmt w:val="decimal"/>
      <w:pStyle w:val="Titre4"/>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4AE20BE4"/>
    <w:multiLevelType w:val="hybridMultilevel"/>
    <w:tmpl w:val="87C62F1A"/>
    <w:lvl w:ilvl="0" w:tplc="040C000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4B0A09E7"/>
    <w:multiLevelType w:val="hybridMultilevel"/>
    <w:tmpl w:val="E578D2D6"/>
    <w:lvl w:ilvl="0" w:tplc="0F0C7DE2">
      <w:start w:val="1"/>
      <w:numFmt w:val="bullet"/>
      <w:lvlText w:val=""/>
      <w:lvlJc w:val="left"/>
      <w:pPr>
        <w:tabs>
          <w:tab w:val="num" w:pos="644"/>
        </w:tabs>
        <w:ind w:left="644" w:hanging="284"/>
      </w:pPr>
      <w:rPr>
        <w:rFonts w:ascii="Wingdings" w:hAnsi="Wingdings" w:hint="default"/>
        <w:color w:val="7F7F7F"/>
        <w:sz w:val="20"/>
      </w:rPr>
    </w:lvl>
    <w:lvl w:ilvl="1" w:tplc="93CC9382">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3">
    <w:nsid w:val="4BB7015D"/>
    <w:multiLevelType w:val="hybridMultilevel"/>
    <w:tmpl w:val="EEBC64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4BC80D3F"/>
    <w:multiLevelType w:val="hybridMultilevel"/>
    <w:tmpl w:val="CFB4C464"/>
    <w:lvl w:ilvl="0" w:tplc="C5D0755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4C577B27"/>
    <w:multiLevelType w:val="hybridMultilevel"/>
    <w:tmpl w:val="1A6273E8"/>
    <w:lvl w:ilvl="0" w:tplc="0B3A0B46">
      <w:start w:val="1"/>
      <w:numFmt w:val="bullet"/>
      <w:lvlText w:val=""/>
      <w:lvlJc w:val="left"/>
      <w:pPr>
        <w:ind w:left="720" w:hanging="360"/>
      </w:pPr>
      <w:rPr>
        <w:rFonts w:ascii="Symbol" w:hAnsi="Symbol" w:hint="default"/>
        <w:color w:val="7F7F7F"/>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54E47E66"/>
    <w:multiLevelType w:val="hybridMultilevel"/>
    <w:tmpl w:val="D27EA954"/>
    <w:lvl w:ilvl="0" w:tplc="CF462EC8">
      <w:start w:val="1"/>
      <w:numFmt w:val="bullet"/>
      <w:lvlText w:val=""/>
      <w:lvlJc w:val="left"/>
      <w:pPr>
        <w:ind w:left="720" w:hanging="360"/>
      </w:pPr>
      <w:rPr>
        <w:rFonts w:ascii="Symbol" w:hAnsi="Symbol" w:hint="default"/>
        <w:b w:val="0"/>
        <w:i w:val="0"/>
        <w:color w:val="7F7F7F"/>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557F3C12"/>
    <w:multiLevelType w:val="hybridMultilevel"/>
    <w:tmpl w:val="73B2DF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56C20DAB"/>
    <w:multiLevelType w:val="hybridMultilevel"/>
    <w:tmpl w:val="F6DCFBF6"/>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9">
    <w:nsid w:val="582A0FF8"/>
    <w:multiLevelType w:val="hybridMultilevel"/>
    <w:tmpl w:val="79784ECC"/>
    <w:lvl w:ilvl="0" w:tplc="52F61C26">
      <w:start w:val="1"/>
      <w:numFmt w:val="decimal"/>
      <w:pStyle w:val="Style1"/>
      <w:lvlText w:val="%1."/>
      <w:lvlJc w:val="left"/>
      <w:pPr>
        <w:tabs>
          <w:tab w:val="num" w:pos="360"/>
        </w:tabs>
        <w:ind w:left="360" w:hanging="360"/>
      </w:pPr>
      <w:rPr>
        <w:rFonts w:ascii="Arial Gras" w:hAnsi="Arial Gras" w:cs="Arial" w:hint="default"/>
        <w:b/>
        <w:bCs/>
        <w:i w:val="0"/>
        <w:iCs w:val="0"/>
        <w:color w:val="3366FF"/>
        <w:sz w:val="22"/>
        <w:szCs w:val="22"/>
      </w:rPr>
    </w:lvl>
    <w:lvl w:ilvl="1" w:tplc="040C0005">
      <w:start w:val="2"/>
      <w:numFmt w:val="decimal"/>
      <w:lvlText w:val="%2."/>
      <w:lvlJc w:val="left"/>
      <w:pPr>
        <w:tabs>
          <w:tab w:val="num" w:pos="1287"/>
        </w:tabs>
        <w:ind w:left="720"/>
      </w:pPr>
      <w:rPr>
        <w:rFonts w:ascii="Arial" w:hAnsi="Arial" w:cs="Arial" w:hint="default"/>
        <w:b/>
        <w:bCs/>
        <w:i w:val="0"/>
        <w:iCs w:val="0"/>
        <w:color w:val="3366FF"/>
        <w:sz w:val="22"/>
        <w:szCs w:val="22"/>
      </w:rPr>
    </w:lvl>
    <w:lvl w:ilvl="2" w:tplc="040C0005">
      <w:start w:val="1"/>
      <w:numFmt w:val="lowerRoman"/>
      <w:lvlText w:val="%3."/>
      <w:lvlJc w:val="right"/>
      <w:pPr>
        <w:tabs>
          <w:tab w:val="num" w:pos="1800"/>
        </w:tabs>
        <w:ind w:left="1800" w:hanging="180"/>
      </w:pPr>
      <w:rPr>
        <w:rFonts w:cs="Times New Roman"/>
      </w:rPr>
    </w:lvl>
    <w:lvl w:ilvl="3" w:tplc="040C0001">
      <w:start w:val="1"/>
      <w:numFmt w:val="decimal"/>
      <w:lvlText w:val="%4."/>
      <w:lvlJc w:val="left"/>
      <w:pPr>
        <w:tabs>
          <w:tab w:val="num" w:pos="2520"/>
        </w:tabs>
        <w:ind w:left="2520" w:hanging="360"/>
      </w:pPr>
      <w:rPr>
        <w:rFonts w:cs="Times New Roman"/>
      </w:rPr>
    </w:lvl>
    <w:lvl w:ilvl="4" w:tplc="040C0003">
      <w:start w:val="1"/>
      <w:numFmt w:val="lowerLetter"/>
      <w:lvlText w:val="%5."/>
      <w:lvlJc w:val="left"/>
      <w:pPr>
        <w:tabs>
          <w:tab w:val="num" w:pos="3240"/>
        </w:tabs>
        <w:ind w:left="3240" w:hanging="360"/>
      </w:pPr>
      <w:rPr>
        <w:rFonts w:cs="Times New Roman"/>
      </w:rPr>
    </w:lvl>
    <w:lvl w:ilvl="5" w:tplc="040C0005">
      <w:start w:val="1"/>
      <w:numFmt w:val="lowerRoman"/>
      <w:lvlText w:val="%6."/>
      <w:lvlJc w:val="right"/>
      <w:pPr>
        <w:tabs>
          <w:tab w:val="num" w:pos="3960"/>
        </w:tabs>
        <w:ind w:left="3960" w:hanging="180"/>
      </w:pPr>
      <w:rPr>
        <w:rFonts w:cs="Times New Roman"/>
      </w:rPr>
    </w:lvl>
    <w:lvl w:ilvl="6" w:tplc="040C0001">
      <w:start w:val="1"/>
      <w:numFmt w:val="decimal"/>
      <w:lvlText w:val="%7."/>
      <w:lvlJc w:val="left"/>
      <w:pPr>
        <w:tabs>
          <w:tab w:val="num" w:pos="4680"/>
        </w:tabs>
        <w:ind w:left="4680" w:hanging="360"/>
      </w:pPr>
      <w:rPr>
        <w:rFonts w:cs="Times New Roman"/>
      </w:rPr>
    </w:lvl>
    <w:lvl w:ilvl="7" w:tplc="040C0003">
      <w:start w:val="1"/>
      <w:numFmt w:val="lowerLetter"/>
      <w:lvlText w:val="%8."/>
      <w:lvlJc w:val="left"/>
      <w:pPr>
        <w:tabs>
          <w:tab w:val="num" w:pos="5400"/>
        </w:tabs>
        <w:ind w:left="5400" w:hanging="360"/>
      </w:pPr>
      <w:rPr>
        <w:rFonts w:cs="Times New Roman"/>
      </w:rPr>
    </w:lvl>
    <w:lvl w:ilvl="8" w:tplc="040C0005">
      <w:start w:val="1"/>
      <w:numFmt w:val="lowerRoman"/>
      <w:lvlText w:val="%9."/>
      <w:lvlJc w:val="right"/>
      <w:pPr>
        <w:tabs>
          <w:tab w:val="num" w:pos="6120"/>
        </w:tabs>
        <w:ind w:left="6120" w:hanging="180"/>
      </w:pPr>
      <w:rPr>
        <w:rFonts w:cs="Times New Roman"/>
      </w:rPr>
    </w:lvl>
  </w:abstractNum>
  <w:abstractNum w:abstractNumId="40">
    <w:nsid w:val="5F0C0F0D"/>
    <w:multiLevelType w:val="hybridMultilevel"/>
    <w:tmpl w:val="6ACA383C"/>
    <w:lvl w:ilvl="0" w:tplc="BF7EFE9E">
      <w:start w:val="1"/>
      <w:numFmt w:val="bullet"/>
      <w:lvlText w:val=""/>
      <w:lvlJc w:val="left"/>
      <w:pPr>
        <w:tabs>
          <w:tab w:val="num" w:pos="644"/>
        </w:tabs>
        <w:ind w:left="644" w:hanging="284"/>
      </w:pPr>
      <w:rPr>
        <w:rFonts w:ascii="Wingdings" w:hAnsi="Wingdings" w:hint="default"/>
        <w:color w:val="7F7F7F"/>
        <w:sz w:val="20"/>
      </w:rPr>
    </w:lvl>
    <w:lvl w:ilvl="1" w:tplc="040C0019">
      <w:start w:val="1"/>
      <w:numFmt w:val="bullet"/>
      <w:lvlText w:val="o"/>
      <w:lvlJc w:val="left"/>
      <w:pPr>
        <w:tabs>
          <w:tab w:val="num" w:pos="1440"/>
        </w:tabs>
        <w:ind w:left="1440" w:hanging="360"/>
      </w:pPr>
      <w:rPr>
        <w:rFonts w:ascii="Courier New" w:hAnsi="Courier New" w:hint="default"/>
      </w:rPr>
    </w:lvl>
    <w:lvl w:ilvl="2" w:tplc="040C001B">
      <w:start w:val="1"/>
      <w:numFmt w:val="bullet"/>
      <w:lvlText w:val=""/>
      <w:lvlJc w:val="left"/>
      <w:pPr>
        <w:tabs>
          <w:tab w:val="num" w:pos="2160"/>
        </w:tabs>
        <w:ind w:left="2160" w:hanging="360"/>
      </w:pPr>
      <w:rPr>
        <w:rFonts w:ascii="Wingdings" w:hAnsi="Wingdings" w:hint="default"/>
      </w:rPr>
    </w:lvl>
    <w:lvl w:ilvl="3" w:tplc="040C000F">
      <w:start w:val="1"/>
      <w:numFmt w:val="bullet"/>
      <w:lvlText w:val=""/>
      <w:lvlJc w:val="left"/>
      <w:pPr>
        <w:tabs>
          <w:tab w:val="num" w:pos="2880"/>
        </w:tabs>
        <w:ind w:left="2880" w:hanging="360"/>
      </w:pPr>
      <w:rPr>
        <w:rFonts w:ascii="Symbol" w:hAnsi="Symbol" w:hint="default"/>
      </w:rPr>
    </w:lvl>
    <w:lvl w:ilvl="4" w:tplc="040C0019">
      <w:start w:val="1"/>
      <w:numFmt w:val="bullet"/>
      <w:lvlText w:val="o"/>
      <w:lvlJc w:val="left"/>
      <w:pPr>
        <w:tabs>
          <w:tab w:val="num" w:pos="3600"/>
        </w:tabs>
        <w:ind w:left="3600" w:hanging="360"/>
      </w:pPr>
      <w:rPr>
        <w:rFonts w:ascii="Courier New" w:hAnsi="Courier New" w:hint="default"/>
      </w:rPr>
    </w:lvl>
    <w:lvl w:ilvl="5" w:tplc="040C001B">
      <w:start w:val="1"/>
      <w:numFmt w:val="bullet"/>
      <w:lvlText w:val=""/>
      <w:lvlJc w:val="left"/>
      <w:pPr>
        <w:tabs>
          <w:tab w:val="num" w:pos="4320"/>
        </w:tabs>
        <w:ind w:left="4320" w:hanging="360"/>
      </w:pPr>
      <w:rPr>
        <w:rFonts w:ascii="Wingdings" w:hAnsi="Wingdings" w:hint="default"/>
      </w:rPr>
    </w:lvl>
    <w:lvl w:ilvl="6" w:tplc="040C000F">
      <w:start w:val="1"/>
      <w:numFmt w:val="bullet"/>
      <w:lvlText w:val=""/>
      <w:lvlJc w:val="left"/>
      <w:pPr>
        <w:tabs>
          <w:tab w:val="num" w:pos="5040"/>
        </w:tabs>
        <w:ind w:left="5040" w:hanging="360"/>
      </w:pPr>
      <w:rPr>
        <w:rFonts w:ascii="Symbol" w:hAnsi="Symbol" w:hint="default"/>
      </w:rPr>
    </w:lvl>
    <w:lvl w:ilvl="7" w:tplc="040C0019">
      <w:start w:val="1"/>
      <w:numFmt w:val="bullet"/>
      <w:lvlText w:val="o"/>
      <w:lvlJc w:val="left"/>
      <w:pPr>
        <w:tabs>
          <w:tab w:val="num" w:pos="5760"/>
        </w:tabs>
        <w:ind w:left="5760" w:hanging="360"/>
      </w:pPr>
      <w:rPr>
        <w:rFonts w:ascii="Courier New" w:hAnsi="Courier New" w:hint="default"/>
      </w:rPr>
    </w:lvl>
    <w:lvl w:ilvl="8" w:tplc="040C001B">
      <w:start w:val="1"/>
      <w:numFmt w:val="bullet"/>
      <w:lvlText w:val=""/>
      <w:lvlJc w:val="left"/>
      <w:pPr>
        <w:tabs>
          <w:tab w:val="num" w:pos="6480"/>
        </w:tabs>
        <w:ind w:left="6480" w:hanging="360"/>
      </w:pPr>
      <w:rPr>
        <w:rFonts w:ascii="Wingdings" w:hAnsi="Wingdings" w:hint="default"/>
      </w:rPr>
    </w:lvl>
  </w:abstractNum>
  <w:abstractNum w:abstractNumId="41">
    <w:nsid w:val="5F3A78F9"/>
    <w:multiLevelType w:val="hybridMultilevel"/>
    <w:tmpl w:val="0F5232FA"/>
    <w:lvl w:ilvl="0" w:tplc="0C2AFFEA">
      <w:start w:val="1"/>
      <w:numFmt w:val="bullet"/>
      <w:lvlText w:val=""/>
      <w:lvlJc w:val="left"/>
      <w:pPr>
        <w:tabs>
          <w:tab w:val="num" w:pos="644"/>
        </w:tabs>
        <w:ind w:left="644" w:hanging="284"/>
      </w:pPr>
      <w:rPr>
        <w:rFonts w:ascii="Wingdings" w:hAnsi="Wingdings" w:hint="default"/>
        <w:color w:val="7F7F7F"/>
        <w:sz w:val="20"/>
      </w:rPr>
    </w:lvl>
    <w:lvl w:ilvl="1" w:tplc="93CC9382">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2">
    <w:nsid w:val="5FA348D6"/>
    <w:multiLevelType w:val="hybridMultilevel"/>
    <w:tmpl w:val="E46A44EE"/>
    <w:lvl w:ilvl="0" w:tplc="08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63962C99"/>
    <w:multiLevelType w:val="hybridMultilevel"/>
    <w:tmpl w:val="D1400A4C"/>
    <w:lvl w:ilvl="0" w:tplc="CF462EC8">
      <w:start w:val="1"/>
      <w:numFmt w:val="bullet"/>
      <w:lvlText w:val=""/>
      <w:lvlJc w:val="left"/>
      <w:pPr>
        <w:ind w:left="720" w:hanging="360"/>
      </w:pPr>
      <w:rPr>
        <w:rFonts w:ascii="Symbol" w:hAnsi="Symbol" w:hint="default"/>
        <w:b w:val="0"/>
        <w:i w:val="0"/>
        <w:color w:val="7F7F7F"/>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66BD2974"/>
    <w:multiLevelType w:val="hybridMultilevel"/>
    <w:tmpl w:val="92F082DC"/>
    <w:lvl w:ilvl="0" w:tplc="54AA5A9A">
      <w:start w:val="1"/>
      <w:numFmt w:val="bullet"/>
      <w:lvlText w:val=""/>
      <w:lvlJc w:val="left"/>
      <w:pPr>
        <w:ind w:left="720" w:hanging="360"/>
      </w:pPr>
      <w:rPr>
        <w:rFonts w:ascii="Wingdings" w:hAnsi="Wingdings" w:hint="default"/>
        <w:color w:val="7F7F7F"/>
      </w:rPr>
    </w:lvl>
    <w:lvl w:ilvl="1" w:tplc="A1F60DA6">
      <w:start w:val="1"/>
      <w:numFmt w:val="bullet"/>
      <w:lvlText w:val=""/>
      <w:lvlJc w:val="left"/>
      <w:pPr>
        <w:ind w:left="1440" w:hanging="360"/>
      </w:pPr>
      <w:rPr>
        <w:rFonts w:ascii="Wingdings" w:hAnsi="Wingdings" w:hint="default"/>
        <w:b w:val="0"/>
        <w:i w:val="0"/>
        <w:color w:val="7F7F7F"/>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nsid w:val="69286387"/>
    <w:multiLevelType w:val="hybridMultilevel"/>
    <w:tmpl w:val="E2989972"/>
    <w:lvl w:ilvl="0" w:tplc="579A456A">
      <w:start w:val="1"/>
      <w:numFmt w:val="bullet"/>
      <w:lvlText w:val=""/>
      <w:lvlJc w:val="left"/>
      <w:pPr>
        <w:tabs>
          <w:tab w:val="num" w:pos="644"/>
        </w:tabs>
        <w:ind w:left="644" w:hanging="284"/>
      </w:pPr>
      <w:rPr>
        <w:rFonts w:ascii="Wingdings" w:hAnsi="Wingdings" w:hint="default"/>
        <w:color w:val="7F7F7F"/>
        <w:sz w:val="20"/>
      </w:rPr>
    </w:lvl>
    <w:lvl w:ilvl="1" w:tplc="040C0019">
      <w:start w:val="1"/>
      <w:numFmt w:val="bullet"/>
      <w:lvlText w:val="o"/>
      <w:lvlJc w:val="left"/>
      <w:pPr>
        <w:tabs>
          <w:tab w:val="num" w:pos="1440"/>
        </w:tabs>
        <w:ind w:left="1440" w:hanging="360"/>
      </w:pPr>
      <w:rPr>
        <w:rFonts w:ascii="Courier New" w:hAnsi="Courier New" w:hint="default"/>
      </w:rPr>
    </w:lvl>
    <w:lvl w:ilvl="2" w:tplc="040C001B">
      <w:start w:val="1"/>
      <w:numFmt w:val="bullet"/>
      <w:lvlText w:val=""/>
      <w:lvlJc w:val="left"/>
      <w:pPr>
        <w:tabs>
          <w:tab w:val="num" w:pos="2160"/>
        </w:tabs>
        <w:ind w:left="2160" w:hanging="360"/>
      </w:pPr>
      <w:rPr>
        <w:rFonts w:ascii="Wingdings" w:hAnsi="Wingdings" w:hint="default"/>
      </w:rPr>
    </w:lvl>
    <w:lvl w:ilvl="3" w:tplc="040C000F">
      <w:start w:val="1"/>
      <w:numFmt w:val="bullet"/>
      <w:lvlText w:val=""/>
      <w:lvlJc w:val="left"/>
      <w:pPr>
        <w:tabs>
          <w:tab w:val="num" w:pos="2880"/>
        </w:tabs>
        <w:ind w:left="2880" w:hanging="360"/>
      </w:pPr>
      <w:rPr>
        <w:rFonts w:ascii="Symbol" w:hAnsi="Symbol" w:hint="default"/>
      </w:rPr>
    </w:lvl>
    <w:lvl w:ilvl="4" w:tplc="040C0019">
      <w:start w:val="1"/>
      <w:numFmt w:val="bullet"/>
      <w:lvlText w:val="o"/>
      <w:lvlJc w:val="left"/>
      <w:pPr>
        <w:tabs>
          <w:tab w:val="num" w:pos="3600"/>
        </w:tabs>
        <w:ind w:left="3600" w:hanging="360"/>
      </w:pPr>
      <w:rPr>
        <w:rFonts w:ascii="Courier New" w:hAnsi="Courier New" w:hint="default"/>
      </w:rPr>
    </w:lvl>
    <w:lvl w:ilvl="5" w:tplc="040C001B">
      <w:start w:val="1"/>
      <w:numFmt w:val="bullet"/>
      <w:lvlText w:val=""/>
      <w:lvlJc w:val="left"/>
      <w:pPr>
        <w:tabs>
          <w:tab w:val="num" w:pos="4320"/>
        </w:tabs>
        <w:ind w:left="4320" w:hanging="360"/>
      </w:pPr>
      <w:rPr>
        <w:rFonts w:ascii="Wingdings" w:hAnsi="Wingdings" w:hint="default"/>
      </w:rPr>
    </w:lvl>
    <w:lvl w:ilvl="6" w:tplc="040C000F">
      <w:start w:val="1"/>
      <w:numFmt w:val="bullet"/>
      <w:lvlText w:val=""/>
      <w:lvlJc w:val="left"/>
      <w:pPr>
        <w:tabs>
          <w:tab w:val="num" w:pos="5040"/>
        </w:tabs>
        <w:ind w:left="5040" w:hanging="360"/>
      </w:pPr>
      <w:rPr>
        <w:rFonts w:ascii="Symbol" w:hAnsi="Symbol" w:hint="default"/>
      </w:rPr>
    </w:lvl>
    <w:lvl w:ilvl="7" w:tplc="040C0019">
      <w:start w:val="1"/>
      <w:numFmt w:val="bullet"/>
      <w:lvlText w:val="o"/>
      <w:lvlJc w:val="left"/>
      <w:pPr>
        <w:tabs>
          <w:tab w:val="num" w:pos="5760"/>
        </w:tabs>
        <w:ind w:left="5760" w:hanging="360"/>
      </w:pPr>
      <w:rPr>
        <w:rFonts w:ascii="Courier New" w:hAnsi="Courier New" w:hint="default"/>
      </w:rPr>
    </w:lvl>
    <w:lvl w:ilvl="8" w:tplc="040C001B">
      <w:start w:val="1"/>
      <w:numFmt w:val="bullet"/>
      <w:lvlText w:val=""/>
      <w:lvlJc w:val="left"/>
      <w:pPr>
        <w:tabs>
          <w:tab w:val="num" w:pos="6480"/>
        </w:tabs>
        <w:ind w:left="6480" w:hanging="360"/>
      </w:pPr>
      <w:rPr>
        <w:rFonts w:ascii="Wingdings" w:hAnsi="Wingdings" w:hint="default"/>
      </w:rPr>
    </w:lvl>
  </w:abstractNum>
  <w:abstractNum w:abstractNumId="46">
    <w:nsid w:val="6B1D1232"/>
    <w:multiLevelType w:val="multilevel"/>
    <w:tmpl w:val="315602BE"/>
    <w:lvl w:ilvl="0">
      <w:start w:val="1"/>
      <w:numFmt w:val="decimal"/>
      <w:pStyle w:val="Level1"/>
      <w:lvlText w:val="%1"/>
      <w:lvlJc w:val="left"/>
      <w:pPr>
        <w:tabs>
          <w:tab w:val="num" w:pos="860"/>
        </w:tabs>
        <w:ind w:left="860" w:hanging="680"/>
      </w:pPr>
      <w:rPr>
        <w:b/>
        <w:i w:val="0"/>
        <w:sz w:val="12"/>
      </w:rPr>
    </w:lvl>
    <w:lvl w:ilvl="1">
      <w:start w:val="1"/>
      <w:numFmt w:val="decimal"/>
      <w:pStyle w:val="Level2"/>
      <w:lvlText w:val="%1.%2"/>
      <w:lvlJc w:val="left"/>
      <w:pPr>
        <w:tabs>
          <w:tab w:val="num" w:pos="680"/>
        </w:tabs>
        <w:ind w:left="680" w:hanging="680"/>
      </w:pPr>
      <w:rPr>
        <w:b/>
        <w:i w:val="0"/>
        <w:sz w:val="21"/>
      </w:rPr>
    </w:lvl>
    <w:lvl w:ilvl="2">
      <w:start w:val="1"/>
      <w:numFmt w:val="decimal"/>
      <w:pStyle w:val="Level3"/>
      <w:lvlText w:val="%1.%2.%3"/>
      <w:lvlJc w:val="left"/>
      <w:pPr>
        <w:tabs>
          <w:tab w:val="num" w:pos="1401"/>
        </w:tabs>
        <w:ind w:left="1401" w:hanging="681"/>
      </w:pPr>
      <w:rPr>
        <w:b/>
        <w:i w:val="0"/>
        <w:sz w:val="17"/>
      </w:rPr>
    </w:lvl>
    <w:lvl w:ilvl="3">
      <w:start w:val="1"/>
      <w:numFmt w:val="lowerRoman"/>
      <w:pStyle w:val="Level4"/>
      <w:lvlText w:val="(%4)"/>
      <w:lvlJc w:val="left"/>
      <w:pPr>
        <w:tabs>
          <w:tab w:val="num" w:pos="2041"/>
        </w:tabs>
        <w:ind w:left="2041" w:hanging="680"/>
      </w:pPr>
    </w:lvl>
    <w:lvl w:ilvl="4">
      <w:start w:val="1"/>
      <w:numFmt w:val="lowerLetter"/>
      <w:pStyle w:val="Level5"/>
      <w:lvlText w:val="(%5)"/>
      <w:lvlJc w:val="left"/>
      <w:pPr>
        <w:tabs>
          <w:tab w:val="num" w:pos="2608"/>
        </w:tabs>
        <w:ind w:left="2608" w:hanging="567"/>
      </w:pPr>
    </w:lvl>
    <w:lvl w:ilvl="5">
      <w:start w:val="1"/>
      <w:numFmt w:val="upperRoman"/>
      <w:pStyle w:val="Level6"/>
      <w:lvlText w:val="(%6)"/>
      <w:lvlJc w:val="left"/>
      <w:pPr>
        <w:tabs>
          <w:tab w:val="num" w:pos="3288"/>
        </w:tabs>
        <w:ind w:left="3288" w:hanging="680"/>
      </w:pPr>
    </w:lvl>
    <w:lvl w:ilvl="6">
      <w:start w:val="1"/>
      <w:numFmt w:val="none"/>
      <w:pStyle w:val="Level7"/>
      <w:lvlText w:val=""/>
      <w:lvlJc w:val="left"/>
      <w:pPr>
        <w:tabs>
          <w:tab w:val="num" w:pos="3288"/>
        </w:tabs>
        <w:ind w:left="3288" w:hanging="680"/>
      </w:pPr>
    </w:lvl>
    <w:lvl w:ilvl="7">
      <w:start w:val="1"/>
      <w:numFmt w:val="none"/>
      <w:pStyle w:val="Level8"/>
      <w:lvlText w:val=""/>
      <w:lvlJc w:val="left"/>
      <w:pPr>
        <w:tabs>
          <w:tab w:val="num" w:pos="3288"/>
        </w:tabs>
        <w:ind w:left="3288" w:hanging="680"/>
      </w:pPr>
    </w:lvl>
    <w:lvl w:ilvl="8">
      <w:start w:val="1"/>
      <w:numFmt w:val="none"/>
      <w:pStyle w:val="Level9"/>
      <w:lvlText w:val=""/>
      <w:lvlJc w:val="left"/>
      <w:pPr>
        <w:tabs>
          <w:tab w:val="num" w:pos="3288"/>
        </w:tabs>
        <w:ind w:left="3288" w:hanging="680"/>
      </w:pPr>
    </w:lvl>
  </w:abstractNum>
  <w:abstractNum w:abstractNumId="47">
    <w:nsid w:val="706D6204"/>
    <w:multiLevelType w:val="hybridMultilevel"/>
    <w:tmpl w:val="0CE400FC"/>
    <w:lvl w:ilvl="0" w:tplc="2B0CECBE">
      <w:start w:val="1"/>
      <w:numFmt w:val="bullet"/>
      <w:lvlText w:val=""/>
      <w:lvlJc w:val="left"/>
      <w:pPr>
        <w:ind w:left="1004" w:hanging="360"/>
      </w:pPr>
      <w:rPr>
        <w:rFonts w:ascii="Symbol" w:hAnsi="Symbol" w:hint="default"/>
        <w:color w:val="7F7F7F"/>
        <w:sz w:val="18"/>
        <w:szCs w:val="18"/>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8">
    <w:nsid w:val="72A036C8"/>
    <w:multiLevelType w:val="hybridMultilevel"/>
    <w:tmpl w:val="288AB51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nsid w:val="765C0AF6"/>
    <w:multiLevelType w:val="hybridMultilevel"/>
    <w:tmpl w:val="48FC76F8"/>
    <w:lvl w:ilvl="0" w:tplc="1D20CEFC">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nsid w:val="7C2E4F4F"/>
    <w:multiLevelType w:val="hybridMultilevel"/>
    <w:tmpl w:val="A28EB6C8"/>
    <w:lvl w:ilvl="0" w:tplc="B082FBC2">
      <w:start w:val="1"/>
      <w:numFmt w:val="bullet"/>
      <w:lvlText w:val=""/>
      <w:lvlJc w:val="left"/>
      <w:pPr>
        <w:ind w:left="1004" w:hanging="360"/>
      </w:pPr>
      <w:rPr>
        <w:rFonts w:ascii="Symbol" w:hAnsi="Symbol" w:hint="default"/>
        <w:color w:val="7F7F7F"/>
        <w:sz w:val="18"/>
        <w:szCs w:val="18"/>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39"/>
  </w:num>
  <w:num w:numId="2">
    <w:abstractNumId w:val="27"/>
  </w:num>
  <w:num w:numId="3">
    <w:abstractNumId w:val="32"/>
  </w:num>
  <w:num w:numId="4">
    <w:abstractNumId w:val="17"/>
  </w:num>
  <w:num w:numId="5">
    <w:abstractNumId w:val="41"/>
  </w:num>
  <w:num w:numId="6">
    <w:abstractNumId w:val="40"/>
  </w:num>
  <w:num w:numId="7">
    <w:abstractNumId w:val="8"/>
  </w:num>
  <w:num w:numId="8">
    <w:abstractNumId w:val="45"/>
  </w:num>
  <w:num w:numId="9">
    <w:abstractNumId w:val="23"/>
  </w:num>
  <w:num w:numId="10">
    <w:abstractNumId w:val="35"/>
  </w:num>
  <w:num w:numId="11">
    <w:abstractNumId w:val="49"/>
  </w:num>
  <w:num w:numId="12">
    <w:abstractNumId w:val="0"/>
  </w:num>
  <w:num w:numId="13">
    <w:abstractNumId w:val="44"/>
  </w:num>
  <w:num w:numId="14">
    <w:abstractNumId w:val="30"/>
  </w:num>
  <w:num w:numId="15">
    <w:abstractNumId w:val="18"/>
  </w:num>
  <w:num w:numId="16">
    <w:abstractNumId w:val="6"/>
  </w:num>
  <w:num w:numId="17">
    <w:abstractNumId w:val="13"/>
  </w:num>
  <w:num w:numId="18">
    <w:abstractNumId w:val="50"/>
  </w:num>
  <w:num w:numId="19">
    <w:abstractNumId w:val="26"/>
  </w:num>
  <w:num w:numId="20">
    <w:abstractNumId w:val="1"/>
  </w:num>
  <w:num w:numId="21">
    <w:abstractNumId w:val="47"/>
  </w:num>
  <w:num w:numId="22">
    <w:abstractNumId w:val="0"/>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9"/>
  </w:num>
  <w:num w:numId="26">
    <w:abstractNumId w:val="11"/>
  </w:num>
  <w:num w:numId="27">
    <w:abstractNumId w:val="15"/>
  </w:num>
  <w:num w:numId="28">
    <w:abstractNumId w:val="43"/>
  </w:num>
  <w:num w:numId="29">
    <w:abstractNumId w:val="14"/>
  </w:num>
  <w:num w:numId="30">
    <w:abstractNumId w:val="16"/>
  </w:num>
  <w:num w:numId="31">
    <w:abstractNumId w:val="36"/>
  </w:num>
  <w:num w:numId="32">
    <w:abstractNumId w:val="19"/>
  </w:num>
  <w:num w:numId="33">
    <w:abstractNumId w:val="4"/>
  </w:num>
  <w:num w:numId="34">
    <w:abstractNumId w:val="38"/>
  </w:num>
  <w:num w:numId="35">
    <w:abstractNumId w:val="22"/>
  </w:num>
  <w:num w:numId="36">
    <w:abstractNumId w:val="3"/>
  </w:num>
  <w:num w:numId="37">
    <w:abstractNumId w:val="30"/>
  </w:num>
  <w:num w:numId="38">
    <w:abstractNumId w:val="30"/>
  </w:num>
  <w:num w:numId="39">
    <w:abstractNumId w:val="29"/>
  </w:num>
  <w:num w:numId="40">
    <w:abstractNumId w:val="24"/>
  </w:num>
  <w:num w:numId="41">
    <w:abstractNumId w:val="30"/>
  </w:num>
  <w:num w:numId="42">
    <w:abstractNumId w:val="20"/>
  </w:num>
  <w:num w:numId="43">
    <w:abstractNumId w:val="10"/>
  </w:num>
  <w:num w:numId="44">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num>
  <w:num w:numId="46">
    <w:abstractNumId w:val="5"/>
  </w:num>
  <w:num w:numId="4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num>
  <w:num w:numId="49">
    <w:abstractNumId w:val="33"/>
  </w:num>
  <w:num w:numId="50">
    <w:abstractNumId w:val="28"/>
  </w:num>
  <w:num w:numId="51">
    <w:abstractNumId w:val="12"/>
  </w:num>
  <w:num w:numId="52">
    <w:abstractNumId w:val="2"/>
  </w:num>
  <w:num w:numId="53">
    <w:abstractNumId w:val="7"/>
  </w:num>
  <w:num w:numId="54">
    <w:abstractNumId w:val="42"/>
  </w:num>
  <w:num w:numId="55">
    <w:abstractNumId w:val="48"/>
  </w:num>
  <w:num w:numId="56">
    <w:abstractNumId w:val="25"/>
  </w:num>
  <w:num w:numId="57">
    <w:abstractNumId w:val="31"/>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425"/>
  <w:drawingGridHorizontalSpacing w:val="100"/>
  <w:displayHorizontalDrawingGridEvery w:val="2"/>
  <w:noPunctuationKerning/>
  <w:characterSpacingControl w:val="doNotCompress"/>
  <w:hdrShapeDefaults>
    <o:shapedefaults v:ext="edit" spidmax="16385"/>
  </w:hdrShapeDefaults>
  <w:footnotePr>
    <w:footnote w:id="-1"/>
    <w:footnote w:id="0"/>
  </w:footnotePr>
  <w:endnotePr>
    <w:endnote w:id="-1"/>
    <w:endnote w:id="0"/>
  </w:endnotePr>
  <w:compat/>
  <w:rsids>
    <w:rsidRoot w:val="007535F3"/>
    <w:rsid w:val="00001008"/>
    <w:rsid w:val="00004B3B"/>
    <w:rsid w:val="00006AF5"/>
    <w:rsid w:val="00011DD4"/>
    <w:rsid w:val="00015C25"/>
    <w:rsid w:val="00031BA6"/>
    <w:rsid w:val="00031BC6"/>
    <w:rsid w:val="00033264"/>
    <w:rsid w:val="0004099B"/>
    <w:rsid w:val="00044879"/>
    <w:rsid w:val="0004608A"/>
    <w:rsid w:val="000519F5"/>
    <w:rsid w:val="00054250"/>
    <w:rsid w:val="0005712D"/>
    <w:rsid w:val="00057704"/>
    <w:rsid w:val="0006218F"/>
    <w:rsid w:val="0006477C"/>
    <w:rsid w:val="00065DBF"/>
    <w:rsid w:val="0007090D"/>
    <w:rsid w:val="00072A83"/>
    <w:rsid w:val="00083A67"/>
    <w:rsid w:val="00091A7A"/>
    <w:rsid w:val="00094477"/>
    <w:rsid w:val="00096033"/>
    <w:rsid w:val="0009700F"/>
    <w:rsid w:val="000A22BB"/>
    <w:rsid w:val="000A2796"/>
    <w:rsid w:val="000A36AD"/>
    <w:rsid w:val="000A419E"/>
    <w:rsid w:val="000B1007"/>
    <w:rsid w:val="000B2CF0"/>
    <w:rsid w:val="000B64FA"/>
    <w:rsid w:val="000B6989"/>
    <w:rsid w:val="000C2966"/>
    <w:rsid w:val="000D00C4"/>
    <w:rsid w:val="000D1456"/>
    <w:rsid w:val="000D3302"/>
    <w:rsid w:val="000D6D78"/>
    <w:rsid w:val="000E04FD"/>
    <w:rsid w:val="000E23A2"/>
    <w:rsid w:val="000E64F5"/>
    <w:rsid w:val="000F0A09"/>
    <w:rsid w:val="000F1DA4"/>
    <w:rsid w:val="000F5AFE"/>
    <w:rsid w:val="001019BA"/>
    <w:rsid w:val="001019DE"/>
    <w:rsid w:val="00103FBD"/>
    <w:rsid w:val="00105530"/>
    <w:rsid w:val="0010710A"/>
    <w:rsid w:val="00111C67"/>
    <w:rsid w:val="0011234B"/>
    <w:rsid w:val="001137F5"/>
    <w:rsid w:val="001174A9"/>
    <w:rsid w:val="001230DF"/>
    <w:rsid w:val="0013011C"/>
    <w:rsid w:val="00134B46"/>
    <w:rsid w:val="001403DA"/>
    <w:rsid w:val="001422BF"/>
    <w:rsid w:val="0014313C"/>
    <w:rsid w:val="00143BA9"/>
    <w:rsid w:val="001533DC"/>
    <w:rsid w:val="001573D6"/>
    <w:rsid w:val="00165484"/>
    <w:rsid w:val="00167099"/>
    <w:rsid w:val="001679DD"/>
    <w:rsid w:val="00170D82"/>
    <w:rsid w:val="00171CE5"/>
    <w:rsid w:val="00174E8E"/>
    <w:rsid w:val="00190540"/>
    <w:rsid w:val="00193861"/>
    <w:rsid w:val="00195661"/>
    <w:rsid w:val="001A23D0"/>
    <w:rsid w:val="001A33AB"/>
    <w:rsid w:val="001A33C7"/>
    <w:rsid w:val="001A4B9F"/>
    <w:rsid w:val="001A6ABD"/>
    <w:rsid w:val="001C49B1"/>
    <w:rsid w:val="001D2BBE"/>
    <w:rsid w:val="001E012F"/>
    <w:rsid w:val="001E6784"/>
    <w:rsid w:val="001F2D48"/>
    <w:rsid w:val="001F2E0B"/>
    <w:rsid w:val="001F4D28"/>
    <w:rsid w:val="001F543D"/>
    <w:rsid w:val="001F71D2"/>
    <w:rsid w:val="002009E7"/>
    <w:rsid w:val="002067AA"/>
    <w:rsid w:val="00207981"/>
    <w:rsid w:val="00214B58"/>
    <w:rsid w:val="002209E1"/>
    <w:rsid w:val="002211A1"/>
    <w:rsid w:val="00241C2A"/>
    <w:rsid w:val="002420B6"/>
    <w:rsid w:val="002424C8"/>
    <w:rsid w:val="00242679"/>
    <w:rsid w:val="00250C02"/>
    <w:rsid w:val="00250F2F"/>
    <w:rsid w:val="002521E1"/>
    <w:rsid w:val="00254E26"/>
    <w:rsid w:val="00261310"/>
    <w:rsid w:val="00261BE3"/>
    <w:rsid w:val="002636C2"/>
    <w:rsid w:val="002639F4"/>
    <w:rsid w:val="00265343"/>
    <w:rsid w:val="00267D25"/>
    <w:rsid w:val="002808FC"/>
    <w:rsid w:val="00282FA6"/>
    <w:rsid w:val="00284FC8"/>
    <w:rsid w:val="00295433"/>
    <w:rsid w:val="002A29AD"/>
    <w:rsid w:val="002A3C80"/>
    <w:rsid w:val="002A4D11"/>
    <w:rsid w:val="002A566E"/>
    <w:rsid w:val="002A5B0D"/>
    <w:rsid w:val="002B053F"/>
    <w:rsid w:val="002B155F"/>
    <w:rsid w:val="002B44B6"/>
    <w:rsid w:val="002B649E"/>
    <w:rsid w:val="002C104F"/>
    <w:rsid w:val="002C3356"/>
    <w:rsid w:val="002C41E0"/>
    <w:rsid w:val="002C4453"/>
    <w:rsid w:val="002C630E"/>
    <w:rsid w:val="002D0436"/>
    <w:rsid w:val="002D5A69"/>
    <w:rsid w:val="002D72DE"/>
    <w:rsid w:val="002E3297"/>
    <w:rsid w:val="002E7029"/>
    <w:rsid w:val="002F59DF"/>
    <w:rsid w:val="003010F1"/>
    <w:rsid w:val="00302A03"/>
    <w:rsid w:val="00302E80"/>
    <w:rsid w:val="003057F5"/>
    <w:rsid w:val="00307A82"/>
    <w:rsid w:val="00307D02"/>
    <w:rsid w:val="00313067"/>
    <w:rsid w:val="00313944"/>
    <w:rsid w:val="00317DC1"/>
    <w:rsid w:val="00322007"/>
    <w:rsid w:val="003223C4"/>
    <w:rsid w:val="00327A5E"/>
    <w:rsid w:val="00327E29"/>
    <w:rsid w:val="0033096A"/>
    <w:rsid w:val="003402A1"/>
    <w:rsid w:val="00345FCE"/>
    <w:rsid w:val="0034633C"/>
    <w:rsid w:val="00351111"/>
    <w:rsid w:val="003521E2"/>
    <w:rsid w:val="00352253"/>
    <w:rsid w:val="00353EE2"/>
    <w:rsid w:val="00354AEC"/>
    <w:rsid w:val="003563E9"/>
    <w:rsid w:val="00357E25"/>
    <w:rsid w:val="00362781"/>
    <w:rsid w:val="00366ADA"/>
    <w:rsid w:val="00367F21"/>
    <w:rsid w:val="00367FDB"/>
    <w:rsid w:val="00372B61"/>
    <w:rsid w:val="00373B3B"/>
    <w:rsid w:val="0038018E"/>
    <w:rsid w:val="003807A3"/>
    <w:rsid w:val="003818B9"/>
    <w:rsid w:val="00382A16"/>
    <w:rsid w:val="00386033"/>
    <w:rsid w:val="003877B2"/>
    <w:rsid w:val="00390777"/>
    <w:rsid w:val="00391A3B"/>
    <w:rsid w:val="0039231C"/>
    <w:rsid w:val="00395369"/>
    <w:rsid w:val="00397662"/>
    <w:rsid w:val="003977B9"/>
    <w:rsid w:val="003A07B4"/>
    <w:rsid w:val="003A0C62"/>
    <w:rsid w:val="003A605A"/>
    <w:rsid w:val="003B38E7"/>
    <w:rsid w:val="003B4B03"/>
    <w:rsid w:val="003B6742"/>
    <w:rsid w:val="003C0180"/>
    <w:rsid w:val="003C0544"/>
    <w:rsid w:val="003C070A"/>
    <w:rsid w:val="003C1F38"/>
    <w:rsid w:val="003C2924"/>
    <w:rsid w:val="003C4861"/>
    <w:rsid w:val="003C5537"/>
    <w:rsid w:val="003C6E3F"/>
    <w:rsid w:val="003D0C16"/>
    <w:rsid w:val="003D5852"/>
    <w:rsid w:val="003E1F4B"/>
    <w:rsid w:val="003F68C4"/>
    <w:rsid w:val="0040124C"/>
    <w:rsid w:val="004052D6"/>
    <w:rsid w:val="00406090"/>
    <w:rsid w:val="004072BF"/>
    <w:rsid w:val="00410BDD"/>
    <w:rsid w:val="0041363B"/>
    <w:rsid w:val="00424D23"/>
    <w:rsid w:val="00430FE3"/>
    <w:rsid w:val="00432A86"/>
    <w:rsid w:val="00434C9F"/>
    <w:rsid w:val="00436C09"/>
    <w:rsid w:val="0044500B"/>
    <w:rsid w:val="00447DBE"/>
    <w:rsid w:val="00452DDD"/>
    <w:rsid w:val="004557A0"/>
    <w:rsid w:val="00456CFB"/>
    <w:rsid w:val="0045762F"/>
    <w:rsid w:val="00461D8E"/>
    <w:rsid w:val="00465FDD"/>
    <w:rsid w:val="00467DBF"/>
    <w:rsid w:val="0047013D"/>
    <w:rsid w:val="00472EE8"/>
    <w:rsid w:val="00477A72"/>
    <w:rsid w:val="004806C5"/>
    <w:rsid w:val="004818FE"/>
    <w:rsid w:val="004824FF"/>
    <w:rsid w:val="00483821"/>
    <w:rsid w:val="00483C53"/>
    <w:rsid w:val="00486F6C"/>
    <w:rsid w:val="00487295"/>
    <w:rsid w:val="00487436"/>
    <w:rsid w:val="00490333"/>
    <w:rsid w:val="0049194D"/>
    <w:rsid w:val="00496A79"/>
    <w:rsid w:val="00497B90"/>
    <w:rsid w:val="004A01D4"/>
    <w:rsid w:val="004A0CD1"/>
    <w:rsid w:val="004A1C84"/>
    <w:rsid w:val="004B2C1F"/>
    <w:rsid w:val="004B4E07"/>
    <w:rsid w:val="004B7052"/>
    <w:rsid w:val="004C1F1B"/>
    <w:rsid w:val="004C36C1"/>
    <w:rsid w:val="004C6820"/>
    <w:rsid w:val="004D4F31"/>
    <w:rsid w:val="004D55ED"/>
    <w:rsid w:val="004D6382"/>
    <w:rsid w:val="004D7FEE"/>
    <w:rsid w:val="004E00E4"/>
    <w:rsid w:val="004E6ED1"/>
    <w:rsid w:val="004E775F"/>
    <w:rsid w:val="004E7A27"/>
    <w:rsid w:val="004F1C79"/>
    <w:rsid w:val="004F38B8"/>
    <w:rsid w:val="004F41DC"/>
    <w:rsid w:val="004F48F7"/>
    <w:rsid w:val="004F774F"/>
    <w:rsid w:val="0051459E"/>
    <w:rsid w:val="0051581B"/>
    <w:rsid w:val="0051635D"/>
    <w:rsid w:val="00523CC5"/>
    <w:rsid w:val="00525491"/>
    <w:rsid w:val="00531181"/>
    <w:rsid w:val="00531A74"/>
    <w:rsid w:val="0053541F"/>
    <w:rsid w:val="0053651B"/>
    <w:rsid w:val="0054414F"/>
    <w:rsid w:val="00561299"/>
    <w:rsid w:val="0057237C"/>
    <w:rsid w:val="00574202"/>
    <w:rsid w:val="005742C1"/>
    <w:rsid w:val="00575702"/>
    <w:rsid w:val="00576006"/>
    <w:rsid w:val="005769F7"/>
    <w:rsid w:val="005836AF"/>
    <w:rsid w:val="005B020C"/>
    <w:rsid w:val="005B244E"/>
    <w:rsid w:val="005B3978"/>
    <w:rsid w:val="005B4D14"/>
    <w:rsid w:val="005B5A50"/>
    <w:rsid w:val="005C0126"/>
    <w:rsid w:val="005C0161"/>
    <w:rsid w:val="005C0B00"/>
    <w:rsid w:val="005D0396"/>
    <w:rsid w:val="005D2AD5"/>
    <w:rsid w:val="005D704B"/>
    <w:rsid w:val="005E120C"/>
    <w:rsid w:val="005E27AD"/>
    <w:rsid w:val="005F3664"/>
    <w:rsid w:val="005F4607"/>
    <w:rsid w:val="005F7A8D"/>
    <w:rsid w:val="006064C5"/>
    <w:rsid w:val="00607D66"/>
    <w:rsid w:val="00611A4E"/>
    <w:rsid w:val="006120AF"/>
    <w:rsid w:val="00615768"/>
    <w:rsid w:val="00622531"/>
    <w:rsid w:val="006225B8"/>
    <w:rsid w:val="00624010"/>
    <w:rsid w:val="006317CD"/>
    <w:rsid w:val="00632BD2"/>
    <w:rsid w:val="00637C06"/>
    <w:rsid w:val="00641C5E"/>
    <w:rsid w:val="00642657"/>
    <w:rsid w:val="00644CD7"/>
    <w:rsid w:val="00644EED"/>
    <w:rsid w:val="00647166"/>
    <w:rsid w:val="00650E6F"/>
    <w:rsid w:val="00653F6A"/>
    <w:rsid w:val="00663258"/>
    <w:rsid w:val="006632BF"/>
    <w:rsid w:val="00663AC7"/>
    <w:rsid w:val="00666F55"/>
    <w:rsid w:val="00673159"/>
    <w:rsid w:val="0067491A"/>
    <w:rsid w:val="006755A9"/>
    <w:rsid w:val="00682B99"/>
    <w:rsid w:val="00683060"/>
    <w:rsid w:val="00684D3F"/>
    <w:rsid w:val="00686DA2"/>
    <w:rsid w:val="0069254F"/>
    <w:rsid w:val="00693C60"/>
    <w:rsid w:val="00695A33"/>
    <w:rsid w:val="00695EFA"/>
    <w:rsid w:val="00697740"/>
    <w:rsid w:val="00697A33"/>
    <w:rsid w:val="006A2F47"/>
    <w:rsid w:val="006A4131"/>
    <w:rsid w:val="006A5585"/>
    <w:rsid w:val="006A784C"/>
    <w:rsid w:val="006B359B"/>
    <w:rsid w:val="006C6886"/>
    <w:rsid w:val="006C6A4B"/>
    <w:rsid w:val="006E4150"/>
    <w:rsid w:val="006E4D30"/>
    <w:rsid w:val="006E5B05"/>
    <w:rsid w:val="006F36AC"/>
    <w:rsid w:val="007037AB"/>
    <w:rsid w:val="007057B7"/>
    <w:rsid w:val="00707FF6"/>
    <w:rsid w:val="007111F0"/>
    <w:rsid w:val="00716236"/>
    <w:rsid w:val="00716418"/>
    <w:rsid w:val="00716C8F"/>
    <w:rsid w:val="00720398"/>
    <w:rsid w:val="00720C21"/>
    <w:rsid w:val="0072642B"/>
    <w:rsid w:val="00734944"/>
    <w:rsid w:val="007355A1"/>
    <w:rsid w:val="007364A3"/>
    <w:rsid w:val="00744836"/>
    <w:rsid w:val="0074698E"/>
    <w:rsid w:val="00750E95"/>
    <w:rsid w:val="00751178"/>
    <w:rsid w:val="007535F3"/>
    <w:rsid w:val="0075464D"/>
    <w:rsid w:val="007568D9"/>
    <w:rsid w:val="00762CF3"/>
    <w:rsid w:val="0076546A"/>
    <w:rsid w:val="00767B89"/>
    <w:rsid w:val="00773C98"/>
    <w:rsid w:val="00780B1E"/>
    <w:rsid w:val="00796F72"/>
    <w:rsid w:val="00797CCF"/>
    <w:rsid w:val="007A1AA6"/>
    <w:rsid w:val="007A2DF6"/>
    <w:rsid w:val="007A3C5B"/>
    <w:rsid w:val="007A726F"/>
    <w:rsid w:val="007B018D"/>
    <w:rsid w:val="007B676A"/>
    <w:rsid w:val="007C0336"/>
    <w:rsid w:val="007C225D"/>
    <w:rsid w:val="007C262C"/>
    <w:rsid w:val="007C6106"/>
    <w:rsid w:val="007C6AA8"/>
    <w:rsid w:val="007C77AF"/>
    <w:rsid w:val="007D1E00"/>
    <w:rsid w:val="007E002F"/>
    <w:rsid w:val="007E2FF7"/>
    <w:rsid w:val="007E52D8"/>
    <w:rsid w:val="007F1535"/>
    <w:rsid w:val="007F3D83"/>
    <w:rsid w:val="007F750C"/>
    <w:rsid w:val="00807D82"/>
    <w:rsid w:val="00812907"/>
    <w:rsid w:val="00815F7A"/>
    <w:rsid w:val="008169BE"/>
    <w:rsid w:val="00817ABE"/>
    <w:rsid w:val="00823AFE"/>
    <w:rsid w:val="00830CF3"/>
    <w:rsid w:val="00832C4E"/>
    <w:rsid w:val="00834685"/>
    <w:rsid w:val="00840258"/>
    <w:rsid w:val="00845DF4"/>
    <w:rsid w:val="008473CA"/>
    <w:rsid w:val="00850AF3"/>
    <w:rsid w:val="008518B7"/>
    <w:rsid w:val="0085435D"/>
    <w:rsid w:val="00854634"/>
    <w:rsid w:val="0085507E"/>
    <w:rsid w:val="00856211"/>
    <w:rsid w:val="00862EE7"/>
    <w:rsid w:val="00863272"/>
    <w:rsid w:val="008632D0"/>
    <w:rsid w:val="0086561B"/>
    <w:rsid w:val="00874C5D"/>
    <w:rsid w:val="008772B5"/>
    <w:rsid w:val="00880841"/>
    <w:rsid w:val="00880942"/>
    <w:rsid w:val="00881F12"/>
    <w:rsid w:val="008865BF"/>
    <w:rsid w:val="008925B2"/>
    <w:rsid w:val="008A3725"/>
    <w:rsid w:val="008A6C41"/>
    <w:rsid w:val="008B52F4"/>
    <w:rsid w:val="008B6463"/>
    <w:rsid w:val="008C2A9A"/>
    <w:rsid w:val="008C7490"/>
    <w:rsid w:val="008E1C2A"/>
    <w:rsid w:val="008E4F57"/>
    <w:rsid w:val="008E60D7"/>
    <w:rsid w:val="008E7487"/>
    <w:rsid w:val="008F1E2F"/>
    <w:rsid w:val="008F29FF"/>
    <w:rsid w:val="008F5AFE"/>
    <w:rsid w:val="008F7AC1"/>
    <w:rsid w:val="009003BA"/>
    <w:rsid w:val="0090476D"/>
    <w:rsid w:val="00905142"/>
    <w:rsid w:val="0091161E"/>
    <w:rsid w:val="00912E0A"/>
    <w:rsid w:val="00916C6E"/>
    <w:rsid w:val="00920073"/>
    <w:rsid w:val="009216CA"/>
    <w:rsid w:val="00924C07"/>
    <w:rsid w:val="00937C0E"/>
    <w:rsid w:val="00955C8D"/>
    <w:rsid w:val="009725D6"/>
    <w:rsid w:val="00985ECA"/>
    <w:rsid w:val="00993FD3"/>
    <w:rsid w:val="00996BA0"/>
    <w:rsid w:val="00997113"/>
    <w:rsid w:val="009A30F9"/>
    <w:rsid w:val="009A7013"/>
    <w:rsid w:val="009A78E8"/>
    <w:rsid w:val="009B04DF"/>
    <w:rsid w:val="009B2B1F"/>
    <w:rsid w:val="009B2FF5"/>
    <w:rsid w:val="009B778F"/>
    <w:rsid w:val="009C0502"/>
    <w:rsid w:val="009C192D"/>
    <w:rsid w:val="009C5B0B"/>
    <w:rsid w:val="009D31AC"/>
    <w:rsid w:val="009D7A7C"/>
    <w:rsid w:val="009E03A0"/>
    <w:rsid w:val="009E2643"/>
    <w:rsid w:val="009E64F6"/>
    <w:rsid w:val="009E70F7"/>
    <w:rsid w:val="009F2684"/>
    <w:rsid w:val="00A05488"/>
    <w:rsid w:val="00A06DA9"/>
    <w:rsid w:val="00A109DB"/>
    <w:rsid w:val="00A30B98"/>
    <w:rsid w:val="00A33034"/>
    <w:rsid w:val="00A419DE"/>
    <w:rsid w:val="00A51F29"/>
    <w:rsid w:val="00A52FD1"/>
    <w:rsid w:val="00A53A75"/>
    <w:rsid w:val="00A56DDA"/>
    <w:rsid w:val="00A6498A"/>
    <w:rsid w:val="00A65203"/>
    <w:rsid w:val="00A6691B"/>
    <w:rsid w:val="00A70D10"/>
    <w:rsid w:val="00A734C8"/>
    <w:rsid w:val="00A75214"/>
    <w:rsid w:val="00A75229"/>
    <w:rsid w:val="00A75793"/>
    <w:rsid w:val="00A81929"/>
    <w:rsid w:val="00A832A0"/>
    <w:rsid w:val="00A84176"/>
    <w:rsid w:val="00A84544"/>
    <w:rsid w:val="00A846A8"/>
    <w:rsid w:val="00A874A2"/>
    <w:rsid w:val="00A9263B"/>
    <w:rsid w:val="00A9680C"/>
    <w:rsid w:val="00A97EAC"/>
    <w:rsid w:val="00AA1B5B"/>
    <w:rsid w:val="00AA4C4E"/>
    <w:rsid w:val="00AB003C"/>
    <w:rsid w:val="00AB0C75"/>
    <w:rsid w:val="00AB1159"/>
    <w:rsid w:val="00AB226B"/>
    <w:rsid w:val="00AB50F6"/>
    <w:rsid w:val="00AB5648"/>
    <w:rsid w:val="00AD2AD4"/>
    <w:rsid w:val="00AD72EA"/>
    <w:rsid w:val="00AE1076"/>
    <w:rsid w:val="00AE419A"/>
    <w:rsid w:val="00AE5669"/>
    <w:rsid w:val="00AF05C1"/>
    <w:rsid w:val="00AF064F"/>
    <w:rsid w:val="00AF10AF"/>
    <w:rsid w:val="00AF2B84"/>
    <w:rsid w:val="00B0197A"/>
    <w:rsid w:val="00B02CB2"/>
    <w:rsid w:val="00B0300C"/>
    <w:rsid w:val="00B07DA9"/>
    <w:rsid w:val="00B12CDD"/>
    <w:rsid w:val="00B139C1"/>
    <w:rsid w:val="00B15A91"/>
    <w:rsid w:val="00B23016"/>
    <w:rsid w:val="00B275E2"/>
    <w:rsid w:val="00B30363"/>
    <w:rsid w:val="00B34438"/>
    <w:rsid w:val="00B34D1C"/>
    <w:rsid w:val="00B36D93"/>
    <w:rsid w:val="00B40C7A"/>
    <w:rsid w:val="00B50ECB"/>
    <w:rsid w:val="00B5239A"/>
    <w:rsid w:val="00B528B5"/>
    <w:rsid w:val="00B619DC"/>
    <w:rsid w:val="00B62712"/>
    <w:rsid w:val="00B63645"/>
    <w:rsid w:val="00B709F5"/>
    <w:rsid w:val="00B7144E"/>
    <w:rsid w:val="00B74BC4"/>
    <w:rsid w:val="00B77F92"/>
    <w:rsid w:val="00B812E1"/>
    <w:rsid w:val="00B81FFD"/>
    <w:rsid w:val="00B82D89"/>
    <w:rsid w:val="00B83101"/>
    <w:rsid w:val="00B935CB"/>
    <w:rsid w:val="00B9442D"/>
    <w:rsid w:val="00B94E51"/>
    <w:rsid w:val="00B962FE"/>
    <w:rsid w:val="00B97794"/>
    <w:rsid w:val="00BA331A"/>
    <w:rsid w:val="00BA3569"/>
    <w:rsid w:val="00BA59AA"/>
    <w:rsid w:val="00BB0377"/>
    <w:rsid w:val="00BB1E63"/>
    <w:rsid w:val="00BB520B"/>
    <w:rsid w:val="00BB74C4"/>
    <w:rsid w:val="00BB7A89"/>
    <w:rsid w:val="00BB7B9C"/>
    <w:rsid w:val="00BC37B6"/>
    <w:rsid w:val="00BD0689"/>
    <w:rsid w:val="00BD0E6C"/>
    <w:rsid w:val="00BD0ED2"/>
    <w:rsid w:val="00BD2A80"/>
    <w:rsid w:val="00BD382B"/>
    <w:rsid w:val="00BD6970"/>
    <w:rsid w:val="00BD7C53"/>
    <w:rsid w:val="00BE1B32"/>
    <w:rsid w:val="00BE345B"/>
    <w:rsid w:val="00BE37F7"/>
    <w:rsid w:val="00BE5AC2"/>
    <w:rsid w:val="00BE7839"/>
    <w:rsid w:val="00BE7E08"/>
    <w:rsid w:val="00BF1ADD"/>
    <w:rsid w:val="00BF250A"/>
    <w:rsid w:val="00C043B7"/>
    <w:rsid w:val="00C0552A"/>
    <w:rsid w:val="00C05FF3"/>
    <w:rsid w:val="00C13B0D"/>
    <w:rsid w:val="00C159C4"/>
    <w:rsid w:val="00C15B6A"/>
    <w:rsid w:val="00C24838"/>
    <w:rsid w:val="00C345F0"/>
    <w:rsid w:val="00C348AB"/>
    <w:rsid w:val="00C37B50"/>
    <w:rsid w:val="00C40A2C"/>
    <w:rsid w:val="00C410B5"/>
    <w:rsid w:val="00C41585"/>
    <w:rsid w:val="00C41859"/>
    <w:rsid w:val="00C433F5"/>
    <w:rsid w:val="00C43481"/>
    <w:rsid w:val="00C4497B"/>
    <w:rsid w:val="00C4649E"/>
    <w:rsid w:val="00C47773"/>
    <w:rsid w:val="00C47B6D"/>
    <w:rsid w:val="00C549C3"/>
    <w:rsid w:val="00C5758A"/>
    <w:rsid w:val="00C62CC4"/>
    <w:rsid w:val="00C6574E"/>
    <w:rsid w:val="00C731C7"/>
    <w:rsid w:val="00C81EE3"/>
    <w:rsid w:val="00C85038"/>
    <w:rsid w:val="00C86296"/>
    <w:rsid w:val="00C9694C"/>
    <w:rsid w:val="00CA2410"/>
    <w:rsid w:val="00CA3241"/>
    <w:rsid w:val="00CA673B"/>
    <w:rsid w:val="00CB1365"/>
    <w:rsid w:val="00CB74B3"/>
    <w:rsid w:val="00CC4BBA"/>
    <w:rsid w:val="00CC56F5"/>
    <w:rsid w:val="00CC5789"/>
    <w:rsid w:val="00CD04BA"/>
    <w:rsid w:val="00CD05E8"/>
    <w:rsid w:val="00CD4974"/>
    <w:rsid w:val="00CD63EE"/>
    <w:rsid w:val="00CD65AE"/>
    <w:rsid w:val="00CE0173"/>
    <w:rsid w:val="00CE0A04"/>
    <w:rsid w:val="00CF2651"/>
    <w:rsid w:val="00CF2AB8"/>
    <w:rsid w:val="00CF3792"/>
    <w:rsid w:val="00CF4A0D"/>
    <w:rsid w:val="00CF4B41"/>
    <w:rsid w:val="00D0558B"/>
    <w:rsid w:val="00D05AF1"/>
    <w:rsid w:val="00D068A6"/>
    <w:rsid w:val="00D12A89"/>
    <w:rsid w:val="00D159F2"/>
    <w:rsid w:val="00D177A6"/>
    <w:rsid w:val="00D17B43"/>
    <w:rsid w:val="00D20129"/>
    <w:rsid w:val="00D229D0"/>
    <w:rsid w:val="00D22B25"/>
    <w:rsid w:val="00D245D1"/>
    <w:rsid w:val="00D25A58"/>
    <w:rsid w:val="00D26A0A"/>
    <w:rsid w:val="00D2726B"/>
    <w:rsid w:val="00D35F7A"/>
    <w:rsid w:val="00D36D03"/>
    <w:rsid w:val="00D36D06"/>
    <w:rsid w:val="00D40DA4"/>
    <w:rsid w:val="00D475BA"/>
    <w:rsid w:val="00D51C5C"/>
    <w:rsid w:val="00D5287D"/>
    <w:rsid w:val="00D56247"/>
    <w:rsid w:val="00D6105C"/>
    <w:rsid w:val="00D711DD"/>
    <w:rsid w:val="00D73E87"/>
    <w:rsid w:val="00D80949"/>
    <w:rsid w:val="00D8203B"/>
    <w:rsid w:val="00D82EFD"/>
    <w:rsid w:val="00D92AFB"/>
    <w:rsid w:val="00D92B8F"/>
    <w:rsid w:val="00D92FB0"/>
    <w:rsid w:val="00D95E9B"/>
    <w:rsid w:val="00DA180E"/>
    <w:rsid w:val="00DA3519"/>
    <w:rsid w:val="00DB1F0F"/>
    <w:rsid w:val="00DB454C"/>
    <w:rsid w:val="00DB5650"/>
    <w:rsid w:val="00DB5FE9"/>
    <w:rsid w:val="00DB6362"/>
    <w:rsid w:val="00DB7A53"/>
    <w:rsid w:val="00DC3A52"/>
    <w:rsid w:val="00DC4B41"/>
    <w:rsid w:val="00DC6062"/>
    <w:rsid w:val="00DD2BD2"/>
    <w:rsid w:val="00DD7674"/>
    <w:rsid w:val="00DE2ECE"/>
    <w:rsid w:val="00DE3401"/>
    <w:rsid w:val="00DE5061"/>
    <w:rsid w:val="00DE6A7B"/>
    <w:rsid w:val="00DE6DDD"/>
    <w:rsid w:val="00DF2377"/>
    <w:rsid w:val="00DF3419"/>
    <w:rsid w:val="00DF3E9A"/>
    <w:rsid w:val="00DF6646"/>
    <w:rsid w:val="00DF785F"/>
    <w:rsid w:val="00E02CF6"/>
    <w:rsid w:val="00E07F5E"/>
    <w:rsid w:val="00E12B1A"/>
    <w:rsid w:val="00E326B1"/>
    <w:rsid w:val="00E3742C"/>
    <w:rsid w:val="00E434B5"/>
    <w:rsid w:val="00E47D78"/>
    <w:rsid w:val="00E52A38"/>
    <w:rsid w:val="00E576DA"/>
    <w:rsid w:val="00E62EA2"/>
    <w:rsid w:val="00E64ABE"/>
    <w:rsid w:val="00E70B89"/>
    <w:rsid w:val="00E727B6"/>
    <w:rsid w:val="00E80F50"/>
    <w:rsid w:val="00E83747"/>
    <w:rsid w:val="00E837D1"/>
    <w:rsid w:val="00E8493E"/>
    <w:rsid w:val="00E8647F"/>
    <w:rsid w:val="00E906B8"/>
    <w:rsid w:val="00E92294"/>
    <w:rsid w:val="00E9444D"/>
    <w:rsid w:val="00E94A8F"/>
    <w:rsid w:val="00E9576F"/>
    <w:rsid w:val="00EA23B9"/>
    <w:rsid w:val="00EA23BC"/>
    <w:rsid w:val="00EA2DF7"/>
    <w:rsid w:val="00EA3614"/>
    <w:rsid w:val="00EA3EEF"/>
    <w:rsid w:val="00EB23B1"/>
    <w:rsid w:val="00EB4F65"/>
    <w:rsid w:val="00EB5637"/>
    <w:rsid w:val="00EB5A11"/>
    <w:rsid w:val="00EC054D"/>
    <w:rsid w:val="00EC18BF"/>
    <w:rsid w:val="00ED03D2"/>
    <w:rsid w:val="00ED7106"/>
    <w:rsid w:val="00ED7461"/>
    <w:rsid w:val="00EE02B6"/>
    <w:rsid w:val="00EE42C7"/>
    <w:rsid w:val="00EF05F5"/>
    <w:rsid w:val="00EF0C32"/>
    <w:rsid w:val="00EF1417"/>
    <w:rsid w:val="00EF1CB4"/>
    <w:rsid w:val="00EF2C02"/>
    <w:rsid w:val="00EF3E83"/>
    <w:rsid w:val="00EF550B"/>
    <w:rsid w:val="00EF7607"/>
    <w:rsid w:val="00EF7EEB"/>
    <w:rsid w:val="00F01706"/>
    <w:rsid w:val="00F01719"/>
    <w:rsid w:val="00F05064"/>
    <w:rsid w:val="00F05D6D"/>
    <w:rsid w:val="00F0680F"/>
    <w:rsid w:val="00F07AD7"/>
    <w:rsid w:val="00F109B4"/>
    <w:rsid w:val="00F14850"/>
    <w:rsid w:val="00F173B8"/>
    <w:rsid w:val="00F24BBB"/>
    <w:rsid w:val="00F3023D"/>
    <w:rsid w:val="00F36D6E"/>
    <w:rsid w:val="00F37FE5"/>
    <w:rsid w:val="00F40804"/>
    <w:rsid w:val="00F452D3"/>
    <w:rsid w:val="00F45FB3"/>
    <w:rsid w:val="00F55CFD"/>
    <w:rsid w:val="00F6379B"/>
    <w:rsid w:val="00F7346B"/>
    <w:rsid w:val="00F76E87"/>
    <w:rsid w:val="00F82E47"/>
    <w:rsid w:val="00F83D79"/>
    <w:rsid w:val="00F90570"/>
    <w:rsid w:val="00F918A6"/>
    <w:rsid w:val="00F92F30"/>
    <w:rsid w:val="00F94833"/>
    <w:rsid w:val="00F954C1"/>
    <w:rsid w:val="00FA0BD3"/>
    <w:rsid w:val="00FA557D"/>
    <w:rsid w:val="00FA68E6"/>
    <w:rsid w:val="00FA7D55"/>
    <w:rsid w:val="00FB17A6"/>
    <w:rsid w:val="00FB3F31"/>
    <w:rsid w:val="00FB57D2"/>
    <w:rsid w:val="00FB5EB1"/>
    <w:rsid w:val="00FB6612"/>
    <w:rsid w:val="00FB66AB"/>
    <w:rsid w:val="00FB6751"/>
    <w:rsid w:val="00FC3921"/>
    <w:rsid w:val="00FC4852"/>
    <w:rsid w:val="00FC4A3F"/>
    <w:rsid w:val="00FD1131"/>
    <w:rsid w:val="00FD50F3"/>
    <w:rsid w:val="00FD642E"/>
    <w:rsid w:val="00FD7D2F"/>
    <w:rsid w:val="00FE2679"/>
    <w:rsid w:val="00FE3B51"/>
    <w:rsid w:val="00FE496B"/>
    <w:rsid w:val="00FE5189"/>
    <w:rsid w:val="00FE7292"/>
    <w:rsid w:val="00FE7BB5"/>
    <w:rsid w:val="00FE7BCB"/>
    <w:rsid w:val="00FF154F"/>
    <w:rsid w:val="00FF27E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qFormat="1"/>
    <w:lsdException w:name="heading 6" w:semiHidden="0" w:unhideWhenUsed="0"/>
    <w:lsdException w:name="heading 7" w:qFormat="1"/>
    <w:lsdException w:name="heading 8" w:qFormat="1"/>
    <w:lsdException w:name="footnote text" w:qFormat="1"/>
    <w:lsdException w:name="annotation text" w:uiPriority="99"/>
    <w:lsdException w:name="footer" w:uiPriority="99"/>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487295"/>
    <w:pPr>
      <w:jc w:val="both"/>
    </w:pPr>
    <w:rPr>
      <w:rFonts w:ascii="Arial" w:eastAsia="Calibri" w:hAnsi="Arial"/>
      <w:lang w:eastAsia="en-US"/>
    </w:rPr>
  </w:style>
  <w:style w:type="paragraph" w:styleId="Titre1">
    <w:name w:val="heading 1"/>
    <w:basedOn w:val="Normal"/>
    <w:qFormat/>
    <w:rsid w:val="00CF4A0D"/>
    <w:pPr>
      <w:spacing w:line="240" w:lineRule="atLeast"/>
      <w:jc w:val="center"/>
      <w:outlineLvl w:val="0"/>
    </w:pPr>
    <w:rPr>
      <w:b/>
      <w:sz w:val="48"/>
      <w:szCs w:val="44"/>
    </w:rPr>
  </w:style>
  <w:style w:type="paragraph" w:styleId="Titre2">
    <w:name w:val="heading 2"/>
    <w:basedOn w:val="Normal"/>
    <w:next w:val="Normal"/>
    <w:uiPriority w:val="9"/>
    <w:qFormat/>
    <w:rsid w:val="00065DBF"/>
    <w:pPr>
      <w:keepLines/>
      <w:numPr>
        <w:numId w:val="14"/>
      </w:numPr>
      <w:spacing w:before="200" w:line="276" w:lineRule="auto"/>
      <w:outlineLvl w:val="1"/>
    </w:pPr>
    <w:rPr>
      <w:b/>
      <w:bCs/>
      <w:szCs w:val="26"/>
    </w:rPr>
  </w:style>
  <w:style w:type="paragraph" w:styleId="Titre3">
    <w:name w:val="heading 3"/>
    <w:basedOn w:val="Paragraphedeliste"/>
    <w:next w:val="Normal"/>
    <w:uiPriority w:val="9"/>
    <w:qFormat/>
    <w:rsid w:val="00065DBF"/>
    <w:pPr>
      <w:keepNext/>
      <w:keepLines/>
      <w:numPr>
        <w:ilvl w:val="1"/>
        <w:numId w:val="14"/>
      </w:numPr>
      <w:spacing w:before="200"/>
      <w:ind w:left="710" w:hanging="710"/>
      <w:contextualSpacing w:val="0"/>
      <w:outlineLvl w:val="2"/>
    </w:pPr>
    <w:rPr>
      <w:rFonts w:eastAsia="Times New Roman"/>
      <w:bCs/>
      <w:szCs w:val="22"/>
      <w:lang w:eastAsia="en-US"/>
    </w:rPr>
  </w:style>
  <w:style w:type="paragraph" w:styleId="Titre4">
    <w:name w:val="heading 4"/>
    <w:basedOn w:val="Normal"/>
    <w:next w:val="Normal"/>
    <w:uiPriority w:val="9"/>
    <w:qFormat/>
    <w:rsid w:val="00083A67"/>
    <w:pPr>
      <w:keepNext/>
      <w:numPr>
        <w:ilvl w:val="2"/>
        <w:numId w:val="14"/>
      </w:numPr>
      <w:tabs>
        <w:tab w:val="left" w:pos="737"/>
      </w:tabs>
      <w:spacing w:line="240" w:lineRule="atLeast"/>
      <w:ind w:left="2268" w:hanging="852"/>
      <w:outlineLvl w:val="3"/>
    </w:pPr>
    <w:rPr>
      <w:i/>
      <w:iCs/>
      <w:u w:val="single"/>
    </w:rPr>
  </w:style>
  <w:style w:type="paragraph" w:styleId="Titre6">
    <w:name w:val="heading 6"/>
    <w:basedOn w:val="Normal"/>
    <w:next w:val="Normal"/>
    <w:rsid w:val="00BD7C53"/>
    <w:pPr>
      <w:spacing w:before="240" w:after="60"/>
      <w:outlineLvl w:val="5"/>
    </w:pPr>
    <w:rPr>
      <w:b/>
      <w:bCs/>
      <w:sz w:val="22"/>
      <w:szCs w:val="22"/>
    </w:rPr>
  </w:style>
  <w:style w:type="paragraph" w:styleId="Titre9">
    <w:name w:val="heading 9"/>
    <w:basedOn w:val="Normal"/>
    <w:next w:val="Normal"/>
    <w:rsid w:val="00BD7C53"/>
    <w:p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BD7C53"/>
    <w:pPr>
      <w:tabs>
        <w:tab w:val="center" w:pos="4536"/>
        <w:tab w:val="right" w:pos="9072"/>
      </w:tabs>
    </w:pPr>
  </w:style>
  <w:style w:type="character" w:styleId="Numrodepage">
    <w:name w:val="page number"/>
    <w:rsid w:val="00BD7C53"/>
    <w:rPr>
      <w:rFonts w:cs="Times New Roman"/>
    </w:rPr>
  </w:style>
  <w:style w:type="paragraph" w:customStyle="1" w:styleId="Style1">
    <w:name w:val="Style1"/>
    <w:basedOn w:val="Normal"/>
    <w:rsid w:val="00BD7C53"/>
    <w:pPr>
      <w:numPr>
        <w:numId w:val="1"/>
      </w:numPr>
      <w:spacing w:line="260" w:lineRule="atLeast"/>
    </w:pPr>
    <w:rPr>
      <w:rFonts w:cs="Arial"/>
      <w:b/>
      <w:bCs/>
      <w:color w:val="3366FF"/>
      <w:sz w:val="22"/>
      <w:szCs w:val="22"/>
    </w:rPr>
  </w:style>
  <w:style w:type="paragraph" w:styleId="Notedebasdepage">
    <w:name w:val="footnote text"/>
    <w:aliases w:val="Note de bas de page Car Car,Note de bas de page Car Car Car Car Car Car Car Car Car,Note de bas de page Car Car Car Car Car Car Car Car,Note de bas de page Car Car Car Car"/>
    <w:basedOn w:val="Normal"/>
    <w:link w:val="NotedebasdepageCar1"/>
    <w:qFormat/>
    <w:rsid w:val="003977B9"/>
    <w:rPr>
      <w:sz w:val="18"/>
      <w:lang w:val="en-GB"/>
    </w:rPr>
  </w:style>
  <w:style w:type="character" w:styleId="Appelnotedebasdep">
    <w:name w:val="footnote reference"/>
    <w:uiPriority w:val="99"/>
    <w:rsid w:val="003977B9"/>
    <w:rPr>
      <w:rFonts w:ascii="Times New Roman" w:hAnsi="Times New Roman" w:cs="Arial"/>
      <w:position w:val="6"/>
      <w:sz w:val="14"/>
      <w:szCs w:val="14"/>
    </w:rPr>
  </w:style>
  <w:style w:type="paragraph" w:styleId="Textedebulles">
    <w:name w:val="Balloon Text"/>
    <w:basedOn w:val="Normal"/>
    <w:semiHidden/>
    <w:rsid w:val="00BD7C53"/>
    <w:rPr>
      <w:rFonts w:ascii="Tahoma" w:hAnsi="Tahoma" w:cs="Tahoma"/>
      <w:sz w:val="16"/>
      <w:szCs w:val="16"/>
    </w:rPr>
  </w:style>
  <w:style w:type="paragraph" w:styleId="Lgende">
    <w:name w:val="caption"/>
    <w:basedOn w:val="Normal"/>
    <w:next w:val="Normal"/>
    <w:rsid w:val="003977B9"/>
    <w:pPr>
      <w:keepNext/>
      <w:spacing w:before="120" w:after="120" w:line="260" w:lineRule="atLeast"/>
      <w:jc w:val="center"/>
    </w:pPr>
    <w:rPr>
      <w:b/>
      <w:bCs/>
      <w:sz w:val="26"/>
      <w:szCs w:val="26"/>
    </w:rPr>
  </w:style>
  <w:style w:type="paragraph" w:styleId="NormalWeb">
    <w:name w:val="Normal (Web)"/>
    <w:basedOn w:val="Normal"/>
    <w:rsid w:val="00BD7C53"/>
    <w:pPr>
      <w:spacing w:before="100" w:beforeAutospacing="1" w:after="100" w:afterAutospacing="1"/>
    </w:pPr>
    <w:rPr>
      <w:rFonts w:ascii="Verdana" w:hAnsi="Verdana"/>
      <w:color w:val="000066"/>
      <w:sz w:val="14"/>
      <w:szCs w:val="14"/>
    </w:rPr>
  </w:style>
  <w:style w:type="paragraph" w:styleId="En-tte">
    <w:name w:val="header"/>
    <w:basedOn w:val="Normal"/>
    <w:rsid w:val="00BD7C53"/>
    <w:pPr>
      <w:tabs>
        <w:tab w:val="center" w:pos="4536"/>
        <w:tab w:val="right" w:pos="9072"/>
      </w:tabs>
    </w:pPr>
  </w:style>
  <w:style w:type="character" w:customStyle="1" w:styleId="anglais">
    <w:name w:val="anglais"/>
    <w:rsid w:val="00BD7C53"/>
    <w:rPr>
      <w:i/>
    </w:rPr>
  </w:style>
  <w:style w:type="character" w:styleId="Lienhypertexte">
    <w:name w:val="Hyperlink"/>
    <w:rsid w:val="00BD7C53"/>
    <w:rPr>
      <w:color w:val="0000FF"/>
      <w:u w:val="single"/>
    </w:rPr>
  </w:style>
  <w:style w:type="paragraph" w:customStyle="1" w:styleId="NormalWeb8">
    <w:name w:val="Normal (Web)8"/>
    <w:basedOn w:val="Normal"/>
    <w:rsid w:val="00BD7C53"/>
    <w:pPr>
      <w:spacing w:before="75" w:after="75"/>
      <w:ind w:left="225" w:right="225"/>
    </w:pPr>
    <w:rPr>
      <w:sz w:val="22"/>
      <w:szCs w:val="22"/>
    </w:rPr>
  </w:style>
  <w:style w:type="paragraph" w:styleId="TM1">
    <w:name w:val="toc 1"/>
    <w:basedOn w:val="Normal"/>
    <w:next w:val="Normal"/>
    <w:autoRedefine/>
    <w:semiHidden/>
    <w:rsid w:val="00BD7C53"/>
  </w:style>
  <w:style w:type="paragraph" w:styleId="TM2">
    <w:name w:val="toc 2"/>
    <w:basedOn w:val="Normal"/>
    <w:next w:val="Normal"/>
    <w:autoRedefine/>
    <w:semiHidden/>
    <w:rsid w:val="00BD7C53"/>
    <w:pPr>
      <w:ind w:left="240"/>
    </w:pPr>
  </w:style>
  <w:style w:type="paragraph" w:styleId="TM3">
    <w:name w:val="toc 3"/>
    <w:basedOn w:val="Normal"/>
    <w:next w:val="Normal"/>
    <w:autoRedefine/>
    <w:semiHidden/>
    <w:rsid w:val="00BD7C53"/>
    <w:pPr>
      <w:ind w:left="480"/>
    </w:pPr>
  </w:style>
  <w:style w:type="paragraph" w:styleId="TM4">
    <w:name w:val="toc 4"/>
    <w:basedOn w:val="Normal"/>
    <w:next w:val="Normal"/>
    <w:autoRedefine/>
    <w:semiHidden/>
    <w:rsid w:val="00BD7C53"/>
    <w:pPr>
      <w:ind w:left="720"/>
    </w:pPr>
  </w:style>
  <w:style w:type="paragraph" w:styleId="TM5">
    <w:name w:val="toc 5"/>
    <w:basedOn w:val="Normal"/>
    <w:next w:val="Normal"/>
    <w:autoRedefine/>
    <w:semiHidden/>
    <w:rsid w:val="00BD7C53"/>
    <w:pPr>
      <w:ind w:left="960"/>
    </w:pPr>
  </w:style>
  <w:style w:type="paragraph" w:styleId="TM6">
    <w:name w:val="toc 6"/>
    <w:basedOn w:val="Normal"/>
    <w:next w:val="Normal"/>
    <w:autoRedefine/>
    <w:semiHidden/>
    <w:rsid w:val="00BD7C53"/>
    <w:pPr>
      <w:ind w:left="1200"/>
    </w:pPr>
  </w:style>
  <w:style w:type="character" w:customStyle="1" w:styleId="NotedebasdepageCarCarCar">
    <w:name w:val="Note de bas de page Car Car Car"/>
    <w:aliases w:val="Note de bas de page Car Car Car Car Car Car Car Car Car Car Car,Note de bas de page Car,Note de bas de page Car Car Car Car Car Car Car Car Car Car,Note de bas de page Car Car Car Car Car1"/>
    <w:rsid w:val="00BD7C53"/>
    <w:rPr>
      <w:rFonts w:ascii="Arial" w:hAnsi="Arial" w:cs="Arial"/>
      <w:sz w:val="18"/>
      <w:szCs w:val="18"/>
      <w:lang w:val="fr-FR" w:eastAsia="fr-FR" w:bidi="ar-SA"/>
    </w:rPr>
  </w:style>
  <w:style w:type="paragraph" w:styleId="Corpsdetexte2">
    <w:name w:val="Body Text 2"/>
    <w:basedOn w:val="Normal"/>
    <w:rsid w:val="00BD7C53"/>
    <w:pPr>
      <w:tabs>
        <w:tab w:val="decimal" w:pos="192"/>
      </w:tabs>
      <w:overflowPunct w:val="0"/>
      <w:autoSpaceDE w:val="0"/>
      <w:autoSpaceDN w:val="0"/>
      <w:adjustRightInd w:val="0"/>
      <w:spacing w:beforeLines="20" w:afterLines="20"/>
      <w:textAlignment w:val="baseline"/>
    </w:pPr>
    <w:rPr>
      <w:rFonts w:cs="Arial"/>
      <w:sz w:val="18"/>
      <w:szCs w:val="18"/>
    </w:rPr>
  </w:style>
  <w:style w:type="paragraph" w:customStyle="1" w:styleId="NormalGras">
    <w:name w:val="Normal + Gras"/>
    <w:basedOn w:val="Normal"/>
    <w:rsid w:val="00BD7C53"/>
    <w:rPr>
      <w:b/>
      <w:iCs/>
    </w:rPr>
  </w:style>
  <w:style w:type="paragraph" w:customStyle="1" w:styleId="Titrearticle">
    <w:name w:val="Titre article"/>
    <w:basedOn w:val="Normal"/>
    <w:next w:val="Normal"/>
    <w:rsid w:val="00BD7C53"/>
    <w:pPr>
      <w:keepNext/>
      <w:spacing w:before="360" w:after="120"/>
      <w:jc w:val="center"/>
    </w:pPr>
    <w:rPr>
      <w:i/>
    </w:rPr>
  </w:style>
  <w:style w:type="paragraph" w:customStyle="1" w:styleId="CarCarCarCarCarCarCarCarCarCarCarCarCarCarCarCarCarCarCarCarCar">
    <w:name w:val="Car Car Car Car Car Car Car Car Car Car Car Car Car Car Car Car Car Car Car Car Car"/>
    <w:basedOn w:val="Normal"/>
    <w:rsid w:val="00BD7C53"/>
    <w:pPr>
      <w:spacing w:after="160" w:line="240" w:lineRule="exact"/>
    </w:pPr>
    <w:rPr>
      <w:rFonts w:ascii="Verdana" w:hAnsi="Verdana"/>
      <w:lang w:val="nl-BE"/>
    </w:rPr>
  </w:style>
  <w:style w:type="paragraph" w:styleId="Textebrut">
    <w:name w:val="Plain Text"/>
    <w:basedOn w:val="Normal"/>
    <w:rsid w:val="00BD7C53"/>
    <w:rPr>
      <w:rFonts w:ascii="Courier New" w:hAnsi="Courier New" w:cs="Courier New"/>
    </w:rPr>
  </w:style>
  <w:style w:type="paragraph" w:styleId="Retraitcorpsdetexte">
    <w:name w:val="Body Text Indent"/>
    <w:basedOn w:val="Normal"/>
    <w:rsid w:val="00BD7C53"/>
    <w:pPr>
      <w:spacing w:line="260" w:lineRule="atLeast"/>
      <w:ind w:left="1413" w:hanging="705"/>
    </w:pPr>
    <w:rPr>
      <w:rFonts w:cs="Arial"/>
    </w:rPr>
  </w:style>
  <w:style w:type="paragraph" w:customStyle="1" w:styleId="CarCarCarCarCarCarCarCarCarCarCarCarCarCar">
    <w:name w:val="Car Car Car Car Car Car Car Car Car Car Car Car Car Car"/>
    <w:basedOn w:val="Normal"/>
    <w:rsid w:val="00BD7C53"/>
    <w:pPr>
      <w:spacing w:after="160" w:line="240" w:lineRule="exact"/>
    </w:pPr>
    <w:rPr>
      <w:rFonts w:ascii="Verdana" w:hAnsi="Verdana"/>
      <w:lang w:val="nl-BE"/>
    </w:rPr>
  </w:style>
  <w:style w:type="paragraph" w:styleId="Tabledesillustrations">
    <w:name w:val="table of figures"/>
    <w:basedOn w:val="Normal"/>
    <w:next w:val="Normal"/>
    <w:semiHidden/>
    <w:rsid w:val="00BD7C53"/>
    <w:pPr>
      <w:ind w:left="480" w:hanging="480"/>
    </w:pPr>
  </w:style>
  <w:style w:type="paragraph" w:customStyle="1" w:styleId="CarCarCarCar">
    <w:name w:val="Car Car Car Car"/>
    <w:basedOn w:val="Normal"/>
    <w:rsid w:val="00BD7C53"/>
    <w:pPr>
      <w:spacing w:after="160" w:line="240" w:lineRule="exact"/>
    </w:pPr>
    <w:rPr>
      <w:rFonts w:ascii="Verdana" w:hAnsi="Verdana"/>
      <w:lang w:val="nl-BE"/>
    </w:rPr>
  </w:style>
  <w:style w:type="character" w:styleId="Marquedecommentaire">
    <w:name w:val="annotation reference"/>
    <w:uiPriority w:val="99"/>
    <w:semiHidden/>
    <w:rsid w:val="00BD7C53"/>
    <w:rPr>
      <w:sz w:val="16"/>
      <w:szCs w:val="16"/>
    </w:rPr>
  </w:style>
  <w:style w:type="paragraph" w:styleId="Commentaire">
    <w:name w:val="annotation text"/>
    <w:basedOn w:val="Normal"/>
    <w:link w:val="CommentaireCar"/>
    <w:uiPriority w:val="99"/>
    <w:semiHidden/>
    <w:rsid w:val="00BD7C53"/>
  </w:style>
  <w:style w:type="paragraph" w:styleId="Objetducommentaire">
    <w:name w:val="annotation subject"/>
    <w:basedOn w:val="Commentaire"/>
    <w:next w:val="Commentaire"/>
    <w:semiHidden/>
    <w:rsid w:val="00BD7C53"/>
    <w:rPr>
      <w:b/>
      <w:bCs/>
    </w:rPr>
  </w:style>
  <w:style w:type="table" w:styleId="Grilledutableau">
    <w:name w:val="Table Grid"/>
    <w:basedOn w:val="TableauNormal"/>
    <w:uiPriority w:val="59"/>
    <w:rsid w:val="005769F7"/>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aireCar">
    <w:name w:val="Commentaire Car"/>
    <w:link w:val="Commentaire"/>
    <w:uiPriority w:val="99"/>
    <w:semiHidden/>
    <w:rsid w:val="00BA3569"/>
  </w:style>
  <w:style w:type="paragraph" w:styleId="Sansinterligne">
    <w:name w:val="No Spacing"/>
    <w:uiPriority w:val="1"/>
    <w:qFormat/>
    <w:rsid w:val="0049194D"/>
    <w:pPr>
      <w:jc w:val="both"/>
    </w:pPr>
    <w:rPr>
      <w:rFonts w:eastAsia="Calibri"/>
      <w:sz w:val="24"/>
      <w:szCs w:val="22"/>
      <w:lang w:eastAsia="en-US"/>
    </w:rPr>
  </w:style>
  <w:style w:type="paragraph" w:styleId="Paragraphedeliste">
    <w:name w:val="List Paragraph"/>
    <w:aliases w:val="Paragraphe EI,Paragraphe de liste1,EC,List Paragraph_Sections"/>
    <w:basedOn w:val="Normal"/>
    <w:link w:val="ParagraphedelisteCar"/>
    <w:uiPriority w:val="34"/>
    <w:qFormat/>
    <w:rsid w:val="00432A86"/>
    <w:pPr>
      <w:ind w:left="720"/>
      <w:contextualSpacing/>
    </w:pPr>
    <w:rPr>
      <w:rFonts w:eastAsia="MS Mincho"/>
      <w:lang w:eastAsia="ja-JP"/>
    </w:rPr>
  </w:style>
  <w:style w:type="paragraph" w:customStyle="1" w:styleId="1AMAFI">
    <w:name w:val="1 AMAFI"/>
    <w:basedOn w:val="Normal"/>
    <w:link w:val="1AMAFICar"/>
    <w:rsid w:val="00432A86"/>
    <w:pPr>
      <w:numPr>
        <w:numId w:val="12"/>
      </w:numPr>
      <w:suppressAutoHyphens/>
      <w:spacing w:line="240" w:lineRule="atLeast"/>
    </w:pPr>
    <w:rPr>
      <w:rFonts w:cs="Arial"/>
      <w:lang w:eastAsia="ar-SA"/>
    </w:rPr>
  </w:style>
  <w:style w:type="character" w:customStyle="1" w:styleId="1AMAFICar">
    <w:name w:val="1 AMAFI Car"/>
    <w:basedOn w:val="Policepardfaut"/>
    <w:link w:val="1AMAFI"/>
    <w:rsid w:val="00432A86"/>
    <w:rPr>
      <w:rFonts w:ascii="Arial" w:hAnsi="Arial" w:cs="Arial"/>
      <w:lang w:eastAsia="ar-SA"/>
    </w:rPr>
  </w:style>
  <w:style w:type="paragraph" w:styleId="Citation">
    <w:name w:val="Quote"/>
    <w:basedOn w:val="Sansinterligne"/>
    <w:next w:val="Normal"/>
    <w:link w:val="CitationCar"/>
    <w:uiPriority w:val="29"/>
    <w:qFormat/>
    <w:rsid w:val="00CF4A0D"/>
    <w:rPr>
      <w:i/>
      <w:snapToGrid w:val="0"/>
    </w:rPr>
  </w:style>
  <w:style w:type="character" w:customStyle="1" w:styleId="CitationCar">
    <w:name w:val="Citation Car"/>
    <w:basedOn w:val="Policepardfaut"/>
    <w:link w:val="Citation"/>
    <w:uiPriority w:val="29"/>
    <w:rsid w:val="00CF4A0D"/>
    <w:rPr>
      <w:rFonts w:eastAsia="Calibri"/>
      <w:i/>
      <w:snapToGrid w:val="0"/>
      <w:sz w:val="24"/>
      <w:szCs w:val="22"/>
      <w:lang w:eastAsia="en-US"/>
    </w:rPr>
  </w:style>
  <w:style w:type="paragraph" w:styleId="Rvision">
    <w:name w:val="Revision"/>
    <w:hidden/>
    <w:uiPriority w:val="99"/>
    <w:semiHidden/>
    <w:rsid w:val="00EF550B"/>
    <w:rPr>
      <w:sz w:val="24"/>
      <w:szCs w:val="24"/>
    </w:rPr>
  </w:style>
  <w:style w:type="character" w:customStyle="1" w:styleId="NotedebasdepageCar1">
    <w:name w:val="Note de bas de page Car1"/>
    <w:aliases w:val="Note de bas de page Car Car Car1,Note de bas de page Car Car Car Car Car Car Car Car Car Car1,Note de bas de page Car Car Car Car Car Car Car Car Car1,Note de bas de page Car Car Car Car Car"/>
    <w:basedOn w:val="Policepardfaut"/>
    <w:link w:val="Notedebasdepage"/>
    <w:rsid w:val="003977B9"/>
    <w:rPr>
      <w:sz w:val="18"/>
      <w:lang w:val="en-GB"/>
    </w:rPr>
  </w:style>
  <w:style w:type="character" w:customStyle="1" w:styleId="ParagraphedelisteCar">
    <w:name w:val="Paragraphe de liste Car"/>
    <w:aliases w:val="Paragraphe EI Car,Paragraphe de liste1 Car,EC Car,List Paragraph_Sections Car"/>
    <w:link w:val="Paragraphedeliste"/>
    <w:uiPriority w:val="34"/>
    <w:rsid w:val="00916C6E"/>
    <w:rPr>
      <w:rFonts w:eastAsia="MS Mincho"/>
      <w:sz w:val="24"/>
      <w:szCs w:val="24"/>
      <w:lang w:eastAsia="ja-JP"/>
    </w:rPr>
  </w:style>
  <w:style w:type="paragraph" w:customStyle="1" w:styleId="Bulletpoints">
    <w:name w:val="Bullet points"/>
    <w:basedOn w:val="Sansinterligne"/>
    <w:rsid w:val="00CA3241"/>
    <w:pPr>
      <w:numPr>
        <w:numId w:val="19"/>
      </w:numPr>
    </w:pPr>
    <w:rPr>
      <w:snapToGrid w:val="0"/>
    </w:rPr>
  </w:style>
  <w:style w:type="paragraph" w:customStyle="1" w:styleId="ssPara1">
    <w:name w:val="ssPara1"/>
    <w:basedOn w:val="Normal"/>
    <w:uiPriority w:val="99"/>
    <w:rsid w:val="00302A03"/>
    <w:pPr>
      <w:spacing w:after="260"/>
    </w:pPr>
    <w:rPr>
      <w:rFonts w:eastAsia="SimSun"/>
      <w:sz w:val="22"/>
      <w:szCs w:val="22"/>
      <w:lang w:val="en-GB" w:eastAsia="zh-CN"/>
    </w:rPr>
  </w:style>
  <w:style w:type="character" w:customStyle="1" w:styleId="PieddepageCar">
    <w:name w:val="Pied de page Car"/>
    <w:basedOn w:val="Policepardfaut"/>
    <w:link w:val="Pieddepage"/>
    <w:uiPriority w:val="99"/>
    <w:rsid w:val="00345FCE"/>
    <w:rPr>
      <w:rFonts w:ascii="Arial" w:hAnsi="Arial"/>
      <w:szCs w:val="24"/>
    </w:rPr>
  </w:style>
  <w:style w:type="paragraph" w:customStyle="1" w:styleId="Level1">
    <w:name w:val="Level 1"/>
    <w:basedOn w:val="Normal"/>
    <w:next w:val="Normal"/>
    <w:rsid w:val="00767B89"/>
    <w:pPr>
      <w:keepNext/>
      <w:numPr>
        <w:numId w:val="47"/>
      </w:numPr>
      <w:spacing w:before="280" w:after="140" w:line="288" w:lineRule="auto"/>
      <w:outlineLvl w:val="0"/>
    </w:pPr>
    <w:rPr>
      <w:rFonts w:eastAsia="Times New Roman"/>
      <w:b/>
      <w:bCs/>
      <w:kern w:val="20"/>
      <w:sz w:val="22"/>
      <w:szCs w:val="32"/>
    </w:rPr>
  </w:style>
  <w:style w:type="paragraph" w:customStyle="1" w:styleId="Level2">
    <w:name w:val="Level 2"/>
    <w:basedOn w:val="Normal"/>
    <w:rsid w:val="00767B89"/>
    <w:pPr>
      <w:numPr>
        <w:ilvl w:val="1"/>
        <w:numId w:val="47"/>
      </w:numPr>
      <w:spacing w:after="140" w:line="288" w:lineRule="auto"/>
    </w:pPr>
    <w:rPr>
      <w:rFonts w:eastAsia="Times New Roman"/>
      <w:kern w:val="20"/>
      <w:szCs w:val="28"/>
    </w:rPr>
  </w:style>
  <w:style w:type="paragraph" w:customStyle="1" w:styleId="Level3">
    <w:name w:val="Level 3"/>
    <w:basedOn w:val="Normal"/>
    <w:rsid w:val="00767B89"/>
    <w:pPr>
      <w:numPr>
        <w:ilvl w:val="2"/>
        <w:numId w:val="47"/>
      </w:numPr>
      <w:spacing w:after="140" w:line="288" w:lineRule="auto"/>
    </w:pPr>
    <w:rPr>
      <w:rFonts w:eastAsia="Times New Roman"/>
      <w:kern w:val="20"/>
      <w:szCs w:val="28"/>
    </w:rPr>
  </w:style>
  <w:style w:type="paragraph" w:customStyle="1" w:styleId="Level4">
    <w:name w:val="Level 4"/>
    <w:basedOn w:val="Normal"/>
    <w:rsid w:val="00767B89"/>
    <w:pPr>
      <w:numPr>
        <w:ilvl w:val="3"/>
        <w:numId w:val="47"/>
      </w:numPr>
      <w:spacing w:after="140" w:line="288" w:lineRule="auto"/>
    </w:pPr>
    <w:rPr>
      <w:rFonts w:eastAsia="Times New Roman"/>
      <w:kern w:val="20"/>
      <w:szCs w:val="24"/>
    </w:rPr>
  </w:style>
  <w:style w:type="paragraph" w:customStyle="1" w:styleId="Level5">
    <w:name w:val="Level 5"/>
    <w:basedOn w:val="Normal"/>
    <w:rsid w:val="00767B89"/>
    <w:pPr>
      <w:numPr>
        <w:ilvl w:val="4"/>
        <w:numId w:val="47"/>
      </w:numPr>
      <w:spacing w:after="140" w:line="288" w:lineRule="auto"/>
    </w:pPr>
    <w:rPr>
      <w:rFonts w:eastAsia="Times New Roman"/>
      <w:kern w:val="20"/>
      <w:szCs w:val="24"/>
    </w:rPr>
  </w:style>
  <w:style w:type="paragraph" w:customStyle="1" w:styleId="Level6">
    <w:name w:val="Level 6"/>
    <w:basedOn w:val="Normal"/>
    <w:rsid w:val="00767B89"/>
    <w:pPr>
      <w:numPr>
        <w:ilvl w:val="5"/>
        <w:numId w:val="47"/>
      </w:numPr>
      <w:spacing w:after="140" w:line="288" w:lineRule="auto"/>
    </w:pPr>
    <w:rPr>
      <w:rFonts w:eastAsia="Times New Roman"/>
      <w:kern w:val="20"/>
      <w:szCs w:val="24"/>
    </w:rPr>
  </w:style>
  <w:style w:type="paragraph" w:customStyle="1" w:styleId="Level7">
    <w:name w:val="Level 7"/>
    <w:basedOn w:val="Normal"/>
    <w:rsid w:val="00767B89"/>
    <w:pPr>
      <w:numPr>
        <w:ilvl w:val="6"/>
        <w:numId w:val="47"/>
      </w:numPr>
      <w:spacing w:after="140" w:line="288" w:lineRule="auto"/>
      <w:outlineLvl w:val="6"/>
    </w:pPr>
    <w:rPr>
      <w:rFonts w:eastAsia="Times New Roman"/>
      <w:kern w:val="20"/>
      <w:szCs w:val="24"/>
    </w:rPr>
  </w:style>
  <w:style w:type="paragraph" w:customStyle="1" w:styleId="Level8">
    <w:name w:val="Level 8"/>
    <w:basedOn w:val="Normal"/>
    <w:rsid w:val="00767B89"/>
    <w:pPr>
      <w:numPr>
        <w:ilvl w:val="7"/>
        <w:numId w:val="47"/>
      </w:numPr>
      <w:spacing w:after="140" w:line="288" w:lineRule="auto"/>
      <w:outlineLvl w:val="7"/>
    </w:pPr>
    <w:rPr>
      <w:rFonts w:eastAsia="Times New Roman"/>
      <w:kern w:val="20"/>
      <w:szCs w:val="24"/>
    </w:rPr>
  </w:style>
  <w:style w:type="paragraph" w:customStyle="1" w:styleId="Level9">
    <w:name w:val="Level 9"/>
    <w:basedOn w:val="Normal"/>
    <w:rsid w:val="00767B89"/>
    <w:pPr>
      <w:numPr>
        <w:ilvl w:val="8"/>
        <w:numId w:val="47"/>
      </w:numPr>
      <w:spacing w:after="140" w:line="288" w:lineRule="auto"/>
      <w:outlineLvl w:val="8"/>
    </w:pPr>
    <w:rPr>
      <w:rFonts w:eastAsia="Times New Roman"/>
      <w:kern w:val="20"/>
      <w:szCs w:val="24"/>
    </w:rPr>
  </w:style>
</w:styles>
</file>

<file path=word/webSettings.xml><?xml version="1.0" encoding="utf-8"?>
<w:webSettings xmlns:r="http://schemas.openxmlformats.org/officeDocument/2006/relationships" xmlns:w="http://schemas.openxmlformats.org/wordprocessingml/2006/main">
  <w:divs>
    <w:div w:id="439421167">
      <w:bodyDiv w:val="1"/>
      <w:marLeft w:val="0"/>
      <w:marRight w:val="0"/>
      <w:marTop w:val="0"/>
      <w:marBottom w:val="0"/>
      <w:divBdr>
        <w:top w:val="none" w:sz="0" w:space="0" w:color="auto"/>
        <w:left w:val="none" w:sz="0" w:space="0" w:color="auto"/>
        <w:bottom w:val="none" w:sz="0" w:space="0" w:color="auto"/>
        <w:right w:val="none" w:sz="0" w:space="0" w:color="auto"/>
      </w:divBdr>
    </w:div>
    <w:div w:id="444619601">
      <w:bodyDiv w:val="1"/>
      <w:marLeft w:val="0"/>
      <w:marRight w:val="0"/>
      <w:marTop w:val="0"/>
      <w:marBottom w:val="0"/>
      <w:divBdr>
        <w:top w:val="none" w:sz="0" w:space="0" w:color="auto"/>
        <w:left w:val="none" w:sz="0" w:space="0" w:color="auto"/>
        <w:bottom w:val="none" w:sz="0" w:space="0" w:color="auto"/>
        <w:right w:val="none" w:sz="0" w:space="0" w:color="auto"/>
      </w:divBdr>
    </w:div>
    <w:div w:id="485442132">
      <w:bodyDiv w:val="1"/>
      <w:marLeft w:val="0"/>
      <w:marRight w:val="0"/>
      <w:marTop w:val="0"/>
      <w:marBottom w:val="0"/>
      <w:divBdr>
        <w:top w:val="none" w:sz="0" w:space="0" w:color="auto"/>
        <w:left w:val="none" w:sz="0" w:space="0" w:color="auto"/>
        <w:bottom w:val="none" w:sz="0" w:space="0" w:color="auto"/>
        <w:right w:val="none" w:sz="0" w:space="0" w:color="auto"/>
      </w:divBdr>
    </w:div>
    <w:div w:id="616988209">
      <w:bodyDiv w:val="1"/>
      <w:marLeft w:val="0"/>
      <w:marRight w:val="0"/>
      <w:marTop w:val="0"/>
      <w:marBottom w:val="0"/>
      <w:divBdr>
        <w:top w:val="none" w:sz="0" w:space="0" w:color="auto"/>
        <w:left w:val="none" w:sz="0" w:space="0" w:color="auto"/>
        <w:bottom w:val="none" w:sz="0" w:space="0" w:color="auto"/>
        <w:right w:val="none" w:sz="0" w:space="0" w:color="auto"/>
      </w:divBdr>
    </w:div>
    <w:div w:id="645210906">
      <w:bodyDiv w:val="1"/>
      <w:marLeft w:val="0"/>
      <w:marRight w:val="0"/>
      <w:marTop w:val="0"/>
      <w:marBottom w:val="0"/>
      <w:divBdr>
        <w:top w:val="none" w:sz="0" w:space="0" w:color="auto"/>
        <w:left w:val="none" w:sz="0" w:space="0" w:color="auto"/>
        <w:bottom w:val="none" w:sz="0" w:space="0" w:color="auto"/>
        <w:right w:val="none" w:sz="0" w:space="0" w:color="auto"/>
      </w:divBdr>
    </w:div>
    <w:div w:id="702285873">
      <w:bodyDiv w:val="1"/>
      <w:marLeft w:val="0"/>
      <w:marRight w:val="0"/>
      <w:marTop w:val="0"/>
      <w:marBottom w:val="0"/>
      <w:divBdr>
        <w:top w:val="none" w:sz="0" w:space="0" w:color="auto"/>
        <w:left w:val="none" w:sz="0" w:space="0" w:color="auto"/>
        <w:bottom w:val="none" w:sz="0" w:space="0" w:color="auto"/>
        <w:right w:val="none" w:sz="0" w:space="0" w:color="auto"/>
      </w:divBdr>
    </w:div>
    <w:div w:id="795177109">
      <w:bodyDiv w:val="1"/>
      <w:marLeft w:val="0"/>
      <w:marRight w:val="0"/>
      <w:marTop w:val="0"/>
      <w:marBottom w:val="0"/>
      <w:divBdr>
        <w:top w:val="none" w:sz="0" w:space="0" w:color="auto"/>
        <w:left w:val="none" w:sz="0" w:space="0" w:color="auto"/>
        <w:bottom w:val="none" w:sz="0" w:space="0" w:color="auto"/>
        <w:right w:val="none" w:sz="0" w:space="0" w:color="auto"/>
      </w:divBdr>
    </w:div>
    <w:div w:id="809447139">
      <w:bodyDiv w:val="1"/>
      <w:marLeft w:val="0"/>
      <w:marRight w:val="0"/>
      <w:marTop w:val="0"/>
      <w:marBottom w:val="0"/>
      <w:divBdr>
        <w:top w:val="none" w:sz="0" w:space="0" w:color="auto"/>
        <w:left w:val="none" w:sz="0" w:space="0" w:color="auto"/>
        <w:bottom w:val="none" w:sz="0" w:space="0" w:color="auto"/>
        <w:right w:val="none" w:sz="0" w:space="0" w:color="auto"/>
      </w:divBdr>
    </w:div>
    <w:div w:id="842279566">
      <w:bodyDiv w:val="1"/>
      <w:marLeft w:val="0"/>
      <w:marRight w:val="0"/>
      <w:marTop w:val="0"/>
      <w:marBottom w:val="0"/>
      <w:divBdr>
        <w:top w:val="none" w:sz="0" w:space="0" w:color="auto"/>
        <w:left w:val="none" w:sz="0" w:space="0" w:color="auto"/>
        <w:bottom w:val="none" w:sz="0" w:space="0" w:color="auto"/>
        <w:right w:val="none" w:sz="0" w:space="0" w:color="auto"/>
      </w:divBdr>
    </w:div>
    <w:div w:id="977763731">
      <w:bodyDiv w:val="1"/>
      <w:marLeft w:val="0"/>
      <w:marRight w:val="0"/>
      <w:marTop w:val="0"/>
      <w:marBottom w:val="0"/>
      <w:divBdr>
        <w:top w:val="none" w:sz="0" w:space="0" w:color="auto"/>
        <w:left w:val="none" w:sz="0" w:space="0" w:color="auto"/>
        <w:bottom w:val="none" w:sz="0" w:space="0" w:color="auto"/>
        <w:right w:val="none" w:sz="0" w:space="0" w:color="auto"/>
      </w:divBdr>
    </w:div>
    <w:div w:id="1116212727">
      <w:bodyDiv w:val="1"/>
      <w:marLeft w:val="0"/>
      <w:marRight w:val="0"/>
      <w:marTop w:val="0"/>
      <w:marBottom w:val="0"/>
      <w:divBdr>
        <w:top w:val="none" w:sz="0" w:space="0" w:color="auto"/>
        <w:left w:val="none" w:sz="0" w:space="0" w:color="auto"/>
        <w:bottom w:val="none" w:sz="0" w:space="0" w:color="auto"/>
        <w:right w:val="none" w:sz="0" w:space="0" w:color="auto"/>
      </w:divBdr>
    </w:div>
    <w:div w:id="1142502631">
      <w:bodyDiv w:val="1"/>
      <w:marLeft w:val="0"/>
      <w:marRight w:val="0"/>
      <w:marTop w:val="0"/>
      <w:marBottom w:val="0"/>
      <w:divBdr>
        <w:top w:val="none" w:sz="0" w:space="0" w:color="auto"/>
        <w:left w:val="none" w:sz="0" w:space="0" w:color="auto"/>
        <w:bottom w:val="none" w:sz="0" w:space="0" w:color="auto"/>
        <w:right w:val="none" w:sz="0" w:space="0" w:color="auto"/>
      </w:divBdr>
    </w:div>
    <w:div w:id="1323390571">
      <w:bodyDiv w:val="1"/>
      <w:marLeft w:val="0"/>
      <w:marRight w:val="0"/>
      <w:marTop w:val="0"/>
      <w:marBottom w:val="0"/>
      <w:divBdr>
        <w:top w:val="none" w:sz="0" w:space="0" w:color="auto"/>
        <w:left w:val="none" w:sz="0" w:space="0" w:color="auto"/>
        <w:bottom w:val="none" w:sz="0" w:space="0" w:color="auto"/>
        <w:right w:val="none" w:sz="0" w:space="0" w:color="auto"/>
      </w:divBdr>
    </w:div>
    <w:div w:id="1325358144">
      <w:bodyDiv w:val="1"/>
      <w:marLeft w:val="0"/>
      <w:marRight w:val="0"/>
      <w:marTop w:val="0"/>
      <w:marBottom w:val="0"/>
      <w:divBdr>
        <w:top w:val="none" w:sz="0" w:space="0" w:color="auto"/>
        <w:left w:val="none" w:sz="0" w:space="0" w:color="auto"/>
        <w:bottom w:val="none" w:sz="0" w:space="0" w:color="auto"/>
        <w:right w:val="none" w:sz="0" w:space="0" w:color="auto"/>
      </w:divBdr>
    </w:div>
    <w:div w:id="1333412888">
      <w:bodyDiv w:val="1"/>
      <w:marLeft w:val="0"/>
      <w:marRight w:val="0"/>
      <w:marTop w:val="0"/>
      <w:marBottom w:val="0"/>
      <w:divBdr>
        <w:top w:val="none" w:sz="0" w:space="0" w:color="auto"/>
        <w:left w:val="none" w:sz="0" w:space="0" w:color="auto"/>
        <w:bottom w:val="none" w:sz="0" w:space="0" w:color="auto"/>
        <w:right w:val="none" w:sz="0" w:space="0" w:color="auto"/>
      </w:divBdr>
    </w:div>
    <w:div w:id="1404137754">
      <w:bodyDiv w:val="1"/>
      <w:marLeft w:val="0"/>
      <w:marRight w:val="0"/>
      <w:marTop w:val="0"/>
      <w:marBottom w:val="0"/>
      <w:divBdr>
        <w:top w:val="none" w:sz="0" w:space="0" w:color="auto"/>
        <w:left w:val="none" w:sz="0" w:space="0" w:color="auto"/>
        <w:bottom w:val="none" w:sz="0" w:space="0" w:color="auto"/>
        <w:right w:val="none" w:sz="0" w:space="0" w:color="auto"/>
      </w:divBdr>
    </w:div>
    <w:div w:id="1407845004">
      <w:bodyDiv w:val="1"/>
      <w:marLeft w:val="0"/>
      <w:marRight w:val="0"/>
      <w:marTop w:val="0"/>
      <w:marBottom w:val="0"/>
      <w:divBdr>
        <w:top w:val="none" w:sz="0" w:space="0" w:color="auto"/>
        <w:left w:val="none" w:sz="0" w:space="0" w:color="auto"/>
        <w:bottom w:val="none" w:sz="0" w:space="0" w:color="auto"/>
        <w:right w:val="none" w:sz="0" w:space="0" w:color="auto"/>
      </w:divBdr>
    </w:div>
    <w:div w:id="1455560811">
      <w:bodyDiv w:val="1"/>
      <w:marLeft w:val="0"/>
      <w:marRight w:val="0"/>
      <w:marTop w:val="0"/>
      <w:marBottom w:val="0"/>
      <w:divBdr>
        <w:top w:val="none" w:sz="0" w:space="0" w:color="auto"/>
        <w:left w:val="none" w:sz="0" w:space="0" w:color="auto"/>
        <w:bottom w:val="none" w:sz="0" w:space="0" w:color="auto"/>
        <w:right w:val="none" w:sz="0" w:space="0" w:color="auto"/>
      </w:divBdr>
    </w:div>
    <w:div w:id="1634796249">
      <w:bodyDiv w:val="1"/>
      <w:marLeft w:val="0"/>
      <w:marRight w:val="0"/>
      <w:marTop w:val="0"/>
      <w:marBottom w:val="0"/>
      <w:divBdr>
        <w:top w:val="none" w:sz="0" w:space="0" w:color="auto"/>
        <w:left w:val="none" w:sz="0" w:space="0" w:color="auto"/>
        <w:bottom w:val="none" w:sz="0" w:space="0" w:color="auto"/>
        <w:right w:val="none" w:sz="0" w:space="0" w:color="auto"/>
      </w:divBdr>
    </w:div>
    <w:div w:id="1718552329">
      <w:bodyDiv w:val="1"/>
      <w:marLeft w:val="0"/>
      <w:marRight w:val="0"/>
      <w:marTop w:val="0"/>
      <w:marBottom w:val="0"/>
      <w:divBdr>
        <w:top w:val="none" w:sz="0" w:space="0" w:color="auto"/>
        <w:left w:val="none" w:sz="0" w:space="0" w:color="auto"/>
        <w:bottom w:val="none" w:sz="0" w:space="0" w:color="auto"/>
        <w:right w:val="none" w:sz="0" w:space="0" w:color="auto"/>
      </w:divBdr>
    </w:div>
    <w:div w:id="187191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B4180F-D478-406B-BFBC-43D73EFE0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18</Pages>
  <Words>4594</Words>
  <Characters>25519</Characters>
  <Application>Microsoft Office Word</Application>
  <DocSecurity>0</DocSecurity>
  <Lines>212</Lines>
  <Paragraphs>60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 – Les objectifs de la réforme</vt:lpstr>
      <vt:lpstr>I – Les objectifs de la réforme</vt:lpstr>
    </vt:vector>
  </TitlesOfParts>
  <Company>AFEI</Company>
  <LinksUpToDate>false</LinksUpToDate>
  <CharactersWithSpaces>30053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 Les objectifs de la réforme</dc:title>
  <dc:creator>JA</dc:creator>
  <cp:lastModifiedBy>Sicile Rouillé</cp:lastModifiedBy>
  <cp:revision>10</cp:revision>
  <cp:lastPrinted>2017-10-18T08:08:00Z</cp:lastPrinted>
  <dcterms:created xsi:type="dcterms:W3CDTF">2017-11-08T14:30:00Z</dcterms:created>
  <dcterms:modified xsi:type="dcterms:W3CDTF">2017-11-09T07:40:00Z</dcterms:modified>
</cp:coreProperties>
</file>